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9C671" w14:textId="3B210BD2" w:rsidR="007A6230" w:rsidRPr="00834A60" w:rsidRDefault="00D9789D" w:rsidP="002426C5">
      <w:pPr>
        <w:spacing w:after="0" w:line="240" w:lineRule="auto"/>
        <w:rPr>
          <w:rFonts w:ascii="Calibri" w:hAnsi="Calibri" w:cs="Calibri"/>
          <w:sz w:val="24"/>
          <w:szCs w:val="24"/>
        </w:rPr>
      </w:pPr>
      <w:r w:rsidRPr="00834A60">
        <w:rPr>
          <w:noProof/>
        </w:rPr>
        <w:drawing>
          <wp:anchor distT="0" distB="0" distL="114300" distR="114300" simplePos="0" relativeHeight="251658240" behindDoc="0" locked="0" layoutInCell="1" allowOverlap="1" wp14:anchorId="34BA06C0" wp14:editId="7DCF4164">
            <wp:simplePos x="0" y="0"/>
            <wp:positionH relativeFrom="margin">
              <wp:align>right</wp:align>
            </wp:positionH>
            <wp:positionV relativeFrom="paragraph">
              <wp:posOffset>-427990</wp:posOffset>
            </wp:positionV>
            <wp:extent cx="1459230" cy="1150620"/>
            <wp:effectExtent l="0" t="0" r="762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59230" cy="1150620"/>
                    </a:xfrm>
                    <a:prstGeom prst="rect">
                      <a:avLst/>
                    </a:prstGeom>
                  </pic:spPr>
                </pic:pic>
              </a:graphicData>
            </a:graphic>
            <wp14:sizeRelH relativeFrom="page">
              <wp14:pctWidth>0</wp14:pctWidth>
            </wp14:sizeRelH>
            <wp14:sizeRelV relativeFrom="page">
              <wp14:pctHeight>0</wp14:pctHeight>
            </wp14:sizeRelV>
          </wp:anchor>
        </w:drawing>
      </w:r>
      <w:r w:rsidR="00491447" w:rsidRPr="00834A60">
        <w:rPr>
          <w:rFonts w:ascii="Calibri" w:hAnsi="Calibri" w:cs="Calibri"/>
          <w:noProof/>
          <w:sz w:val="24"/>
          <w:szCs w:val="24"/>
        </w:rPr>
        <w:drawing>
          <wp:anchor distT="0" distB="0" distL="114300" distR="114300" simplePos="0" relativeHeight="251661312" behindDoc="0" locked="0" layoutInCell="1" allowOverlap="1" wp14:anchorId="0956E891" wp14:editId="6DDA173D">
            <wp:simplePos x="0" y="0"/>
            <wp:positionH relativeFrom="column">
              <wp:posOffset>95250</wp:posOffset>
            </wp:positionH>
            <wp:positionV relativeFrom="paragraph">
              <wp:posOffset>-231140</wp:posOffset>
            </wp:positionV>
            <wp:extent cx="2598420" cy="755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2598420" cy="755015"/>
                    </a:xfrm>
                    <a:prstGeom prst="rect">
                      <a:avLst/>
                    </a:prstGeom>
                  </pic:spPr>
                </pic:pic>
              </a:graphicData>
            </a:graphic>
            <wp14:sizeRelH relativeFrom="page">
              <wp14:pctWidth>0</wp14:pctWidth>
            </wp14:sizeRelH>
            <wp14:sizeRelV relativeFrom="page">
              <wp14:pctHeight>0</wp14:pctHeight>
            </wp14:sizeRelV>
          </wp:anchor>
        </w:drawing>
      </w:r>
    </w:p>
    <w:p w14:paraId="389042E8" w14:textId="1C278460" w:rsidR="007A6230" w:rsidRPr="00834A60" w:rsidRDefault="007A6230" w:rsidP="002426C5">
      <w:pPr>
        <w:spacing w:after="0" w:line="240" w:lineRule="auto"/>
        <w:rPr>
          <w:rFonts w:ascii="Calibri" w:hAnsi="Calibri" w:cs="Calibri"/>
          <w:sz w:val="24"/>
          <w:szCs w:val="24"/>
        </w:rPr>
      </w:pPr>
    </w:p>
    <w:p w14:paraId="0B4BAD4C" w14:textId="77777777" w:rsidR="007A6230" w:rsidRPr="00834A60" w:rsidRDefault="007A6230" w:rsidP="002426C5">
      <w:pPr>
        <w:spacing w:after="0" w:line="240" w:lineRule="auto"/>
        <w:rPr>
          <w:rFonts w:ascii="Calibri" w:hAnsi="Calibri" w:cs="Calibri"/>
          <w:sz w:val="24"/>
          <w:szCs w:val="24"/>
        </w:rPr>
      </w:pPr>
    </w:p>
    <w:p w14:paraId="555019D2" w14:textId="77777777" w:rsidR="007A6230" w:rsidRPr="00834A60" w:rsidRDefault="007A6230" w:rsidP="002426C5">
      <w:pPr>
        <w:spacing w:after="0" w:line="240" w:lineRule="auto"/>
        <w:rPr>
          <w:rFonts w:ascii="Calibri" w:hAnsi="Calibri" w:cs="Calibri"/>
          <w:sz w:val="24"/>
          <w:szCs w:val="24"/>
        </w:rPr>
      </w:pPr>
    </w:p>
    <w:p w14:paraId="542EA8F8" w14:textId="77777777" w:rsidR="007A6230" w:rsidRPr="00834A60" w:rsidRDefault="007A6230" w:rsidP="002426C5">
      <w:pPr>
        <w:spacing w:after="0" w:line="240" w:lineRule="auto"/>
        <w:rPr>
          <w:rFonts w:ascii="Calibri" w:hAnsi="Calibri" w:cs="Calibri"/>
          <w:sz w:val="24"/>
          <w:szCs w:val="24"/>
        </w:rPr>
      </w:pPr>
    </w:p>
    <w:p w14:paraId="08545035" w14:textId="1D151620" w:rsidR="00C605EF" w:rsidRPr="00834A60" w:rsidRDefault="00C605EF" w:rsidP="002426C5">
      <w:pPr>
        <w:spacing w:after="0" w:line="240" w:lineRule="auto"/>
        <w:rPr>
          <w:rFonts w:ascii="Calibri" w:hAnsi="Calibri" w:cs="Calibri"/>
          <w:sz w:val="24"/>
          <w:szCs w:val="24"/>
        </w:rPr>
      </w:pPr>
      <w:r w:rsidRPr="00834A60">
        <w:rPr>
          <w:rFonts w:ascii="Calibri" w:hAnsi="Calibri" w:cs="Calibri"/>
          <w:sz w:val="24"/>
          <w:szCs w:val="24"/>
        </w:rPr>
        <w:t xml:space="preserve">Concept Note </w:t>
      </w:r>
    </w:p>
    <w:p w14:paraId="2595B4E2" w14:textId="77777777" w:rsidR="00C605EF" w:rsidRPr="00834A60" w:rsidRDefault="00C605EF" w:rsidP="002426C5">
      <w:pPr>
        <w:spacing w:after="0" w:line="240" w:lineRule="auto"/>
        <w:rPr>
          <w:rFonts w:ascii="Calibri" w:hAnsi="Calibri" w:cs="Calibri"/>
          <w:sz w:val="24"/>
          <w:szCs w:val="24"/>
        </w:rPr>
      </w:pPr>
      <w:r w:rsidRPr="00834A60">
        <w:rPr>
          <w:rFonts w:ascii="Calibri" w:hAnsi="Calibri" w:cs="Calibri"/>
          <w:sz w:val="24"/>
          <w:szCs w:val="24"/>
        </w:rPr>
        <w:t>Side Event to the 70th Session of the Commission on the Status of Women (CSW 2026)</w:t>
      </w:r>
    </w:p>
    <w:p w14:paraId="2184520D" w14:textId="77777777" w:rsidR="004123C6" w:rsidRPr="00834A60" w:rsidRDefault="004123C6" w:rsidP="002426C5">
      <w:pPr>
        <w:spacing w:after="0" w:line="240" w:lineRule="auto"/>
        <w:rPr>
          <w:rFonts w:ascii="Calibri" w:hAnsi="Calibri" w:cs="Calibri"/>
          <w:b/>
          <w:bCs/>
          <w:sz w:val="24"/>
          <w:szCs w:val="24"/>
        </w:rPr>
      </w:pPr>
    </w:p>
    <w:p w14:paraId="334353C5" w14:textId="77777777" w:rsidR="008C06CF" w:rsidRPr="00834A60" w:rsidRDefault="008C06CF" w:rsidP="002426C5">
      <w:pPr>
        <w:spacing w:after="0" w:line="240" w:lineRule="auto"/>
        <w:rPr>
          <w:rFonts w:ascii="Calibri" w:hAnsi="Calibri" w:cs="Calibri"/>
          <w:b/>
          <w:bCs/>
          <w:sz w:val="24"/>
          <w:szCs w:val="24"/>
        </w:rPr>
      </w:pPr>
      <w:r w:rsidRPr="00834A60">
        <w:rPr>
          <w:rFonts w:ascii="Calibri" w:hAnsi="Calibri" w:cs="Calibri"/>
          <w:b/>
          <w:bCs/>
          <w:sz w:val="24"/>
          <w:szCs w:val="24"/>
        </w:rPr>
        <w:t xml:space="preserve">Gender equality laws: </w:t>
      </w:r>
    </w:p>
    <w:p w14:paraId="2AE7077E" w14:textId="5226BD91" w:rsidR="004818CC" w:rsidRPr="00834A60" w:rsidRDefault="008C06CF" w:rsidP="002426C5">
      <w:pPr>
        <w:spacing w:after="0" w:line="240" w:lineRule="auto"/>
        <w:rPr>
          <w:rFonts w:ascii="Calibri" w:hAnsi="Calibri" w:cs="Calibri"/>
          <w:b/>
          <w:bCs/>
          <w:sz w:val="24"/>
          <w:szCs w:val="24"/>
        </w:rPr>
      </w:pPr>
      <w:r w:rsidRPr="00834A60">
        <w:rPr>
          <w:rFonts w:ascii="Calibri" w:hAnsi="Calibri" w:cs="Calibri"/>
          <w:b/>
          <w:bCs/>
          <w:sz w:val="24"/>
          <w:szCs w:val="24"/>
        </w:rPr>
        <w:t>An accelerator for equal participation and gender-responsive governance</w:t>
      </w:r>
    </w:p>
    <w:p w14:paraId="2337270B" w14:textId="77777777" w:rsidR="008C06CF" w:rsidRPr="00834A60" w:rsidRDefault="008C06CF" w:rsidP="002426C5">
      <w:pPr>
        <w:spacing w:after="0" w:line="240" w:lineRule="auto"/>
        <w:rPr>
          <w:rFonts w:ascii="Calibri" w:hAnsi="Calibri" w:cs="Calibri"/>
          <w:b/>
          <w:bCs/>
          <w:sz w:val="24"/>
          <w:szCs w:val="24"/>
        </w:rPr>
      </w:pPr>
    </w:p>
    <w:p w14:paraId="4EA70C64" w14:textId="5589A155" w:rsidR="002426C5" w:rsidRPr="00834A60" w:rsidRDefault="00C605EF" w:rsidP="002426C5">
      <w:pPr>
        <w:spacing w:after="0" w:line="240" w:lineRule="auto"/>
        <w:rPr>
          <w:rFonts w:ascii="Calibri" w:hAnsi="Calibri" w:cs="Calibri"/>
          <w:sz w:val="24"/>
          <w:szCs w:val="24"/>
        </w:rPr>
      </w:pPr>
      <w:r w:rsidRPr="00834A60">
        <w:rPr>
          <w:rFonts w:ascii="Calibri" w:hAnsi="Calibri" w:cs="Calibri"/>
          <w:b/>
          <w:bCs/>
          <w:sz w:val="24"/>
          <w:szCs w:val="24"/>
        </w:rPr>
        <w:t>When:</w:t>
      </w:r>
      <w:r w:rsidRPr="00834A60">
        <w:rPr>
          <w:rFonts w:ascii="Calibri" w:hAnsi="Calibri" w:cs="Calibri"/>
          <w:sz w:val="24"/>
          <w:szCs w:val="24"/>
        </w:rPr>
        <w:t xml:space="preserve"> </w:t>
      </w:r>
      <w:r w:rsidR="002426C5" w:rsidRPr="00834A60">
        <w:rPr>
          <w:rFonts w:ascii="Calibri" w:hAnsi="Calibri" w:cs="Calibri"/>
          <w:sz w:val="24"/>
          <w:szCs w:val="24"/>
        </w:rPr>
        <w:t>10</w:t>
      </w:r>
      <w:r w:rsidRPr="00834A60">
        <w:rPr>
          <w:rFonts w:ascii="Calibri" w:hAnsi="Calibri" w:cs="Calibri"/>
          <w:sz w:val="24"/>
          <w:szCs w:val="24"/>
        </w:rPr>
        <w:t xml:space="preserve"> March 2026,</w:t>
      </w:r>
      <w:r w:rsidR="002426C5" w:rsidRPr="00834A60">
        <w:rPr>
          <w:rFonts w:ascii="Calibri" w:hAnsi="Calibri" w:cs="Calibri"/>
          <w:sz w:val="24"/>
          <w:szCs w:val="24"/>
        </w:rPr>
        <w:t xml:space="preserve"> </w:t>
      </w:r>
      <w:r w:rsidR="008C06CF" w:rsidRPr="00834A60">
        <w:rPr>
          <w:rFonts w:ascii="Calibri" w:hAnsi="Calibri" w:cs="Calibri"/>
          <w:sz w:val="24"/>
          <w:szCs w:val="24"/>
        </w:rPr>
        <w:t>11:30-12:45</w:t>
      </w:r>
      <w:r w:rsidR="00FF65BA" w:rsidRPr="00834A60">
        <w:rPr>
          <w:rFonts w:ascii="Calibri" w:hAnsi="Calibri" w:cs="Calibri"/>
          <w:sz w:val="24"/>
          <w:szCs w:val="24"/>
        </w:rPr>
        <w:t xml:space="preserve"> </w:t>
      </w:r>
    </w:p>
    <w:p w14:paraId="39DF567B" w14:textId="21719F96" w:rsidR="00C605EF" w:rsidRPr="00834A60" w:rsidRDefault="002426C5" w:rsidP="002426C5">
      <w:pPr>
        <w:spacing w:after="0" w:line="240" w:lineRule="auto"/>
        <w:rPr>
          <w:rFonts w:ascii="Calibri" w:hAnsi="Calibri" w:cs="Calibri"/>
          <w:sz w:val="24"/>
          <w:szCs w:val="24"/>
        </w:rPr>
      </w:pPr>
      <w:r w:rsidRPr="00834A60">
        <w:rPr>
          <w:rFonts w:ascii="Calibri" w:hAnsi="Calibri" w:cs="Calibri"/>
          <w:b/>
          <w:bCs/>
          <w:sz w:val="24"/>
          <w:szCs w:val="24"/>
        </w:rPr>
        <w:t>Where:</w:t>
      </w:r>
      <w:r w:rsidR="00C605EF" w:rsidRPr="00834A60">
        <w:rPr>
          <w:rFonts w:ascii="Calibri" w:hAnsi="Calibri" w:cs="Calibri"/>
          <w:sz w:val="24"/>
          <w:szCs w:val="24"/>
        </w:rPr>
        <w:t xml:space="preserve"> United Nations Headquarters</w:t>
      </w:r>
      <w:r w:rsidRPr="00834A60">
        <w:rPr>
          <w:rFonts w:ascii="Calibri" w:hAnsi="Calibri" w:cs="Calibri"/>
          <w:sz w:val="24"/>
          <w:szCs w:val="24"/>
        </w:rPr>
        <w:t xml:space="preserve">, Conference Room </w:t>
      </w:r>
      <w:r w:rsidR="008C06CF" w:rsidRPr="00834A60">
        <w:rPr>
          <w:rFonts w:ascii="Calibri" w:hAnsi="Calibri" w:cs="Calibri"/>
          <w:sz w:val="24"/>
          <w:szCs w:val="24"/>
        </w:rPr>
        <w:t>8</w:t>
      </w:r>
    </w:p>
    <w:p w14:paraId="09DF4CC3" w14:textId="77777777" w:rsidR="00C605EF" w:rsidRPr="00834A60" w:rsidRDefault="00C605EF" w:rsidP="002426C5">
      <w:pPr>
        <w:spacing w:after="0" w:line="240" w:lineRule="auto"/>
        <w:rPr>
          <w:rFonts w:ascii="Calibri" w:hAnsi="Calibri" w:cs="Calibri"/>
          <w:sz w:val="24"/>
          <w:szCs w:val="24"/>
        </w:rPr>
      </w:pPr>
    </w:p>
    <w:p w14:paraId="4FBEF353" w14:textId="77777777" w:rsidR="00360DF4" w:rsidRPr="00834A60" w:rsidRDefault="00C605EF" w:rsidP="002426C5">
      <w:pPr>
        <w:spacing w:after="0" w:line="240" w:lineRule="auto"/>
        <w:rPr>
          <w:rFonts w:ascii="Calibri" w:hAnsi="Calibri" w:cs="Calibri"/>
          <w:sz w:val="24"/>
          <w:szCs w:val="24"/>
        </w:rPr>
      </w:pPr>
      <w:r w:rsidRPr="00834A60">
        <w:rPr>
          <w:rFonts w:ascii="Calibri" w:hAnsi="Calibri" w:cs="Calibri"/>
          <w:b/>
          <w:bCs/>
          <w:sz w:val="24"/>
          <w:szCs w:val="24"/>
        </w:rPr>
        <w:t>Organised by:</w:t>
      </w:r>
      <w:r w:rsidRPr="00834A60">
        <w:rPr>
          <w:rFonts w:ascii="Calibri" w:hAnsi="Calibri" w:cs="Calibri"/>
          <w:sz w:val="24"/>
          <w:szCs w:val="24"/>
        </w:rPr>
        <w:t xml:space="preserve"> </w:t>
      </w:r>
    </w:p>
    <w:p w14:paraId="48057BBC" w14:textId="52AFACA6" w:rsidR="00C605EF" w:rsidRPr="00834A60" w:rsidRDefault="008C06CF" w:rsidP="002426C5">
      <w:pPr>
        <w:spacing w:after="0" w:line="240" w:lineRule="auto"/>
        <w:rPr>
          <w:rFonts w:ascii="Calibri" w:hAnsi="Calibri" w:cs="Calibri"/>
          <w:sz w:val="24"/>
          <w:szCs w:val="24"/>
        </w:rPr>
      </w:pPr>
      <w:r w:rsidRPr="00834A60">
        <w:rPr>
          <w:rFonts w:ascii="Calibri" w:hAnsi="Calibri" w:cs="Calibri"/>
          <w:sz w:val="24"/>
          <w:szCs w:val="24"/>
        </w:rPr>
        <w:t>Albania</w:t>
      </w:r>
      <w:r w:rsidR="00C605EF" w:rsidRPr="00834A60">
        <w:rPr>
          <w:rFonts w:ascii="Calibri" w:hAnsi="Calibri" w:cs="Calibri"/>
          <w:sz w:val="24"/>
          <w:szCs w:val="24"/>
        </w:rPr>
        <w:t xml:space="preserve"> &amp; the OSCE Office for Democratic Institutions and Human Rights (ODIHR)</w:t>
      </w:r>
      <w:r w:rsidR="0057164B" w:rsidRPr="00834A60">
        <w:rPr>
          <w:rFonts w:ascii="Calibri" w:hAnsi="Calibri" w:cs="Calibri"/>
          <w:sz w:val="24"/>
          <w:szCs w:val="24"/>
        </w:rPr>
        <w:t xml:space="preserve">, in partnership with </w:t>
      </w:r>
      <w:r w:rsidR="00A9626D" w:rsidRPr="00834A60">
        <w:rPr>
          <w:rFonts w:ascii="Calibri" w:hAnsi="Calibri" w:cs="Calibri"/>
          <w:sz w:val="24"/>
          <w:szCs w:val="24"/>
        </w:rPr>
        <w:t>Poland</w:t>
      </w:r>
    </w:p>
    <w:p w14:paraId="01548267" w14:textId="77777777" w:rsidR="00C605EF" w:rsidRPr="00834A60" w:rsidRDefault="00C605EF" w:rsidP="002426C5">
      <w:pPr>
        <w:spacing w:after="0" w:line="240" w:lineRule="auto"/>
        <w:rPr>
          <w:rFonts w:ascii="Calibri" w:hAnsi="Calibri" w:cs="Calibri"/>
          <w:sz w:val="24"/>
          <w:szCs w:val="24"/>
        </w:rPr>
      </w:pPr>
    </w:p>
    <w:p w14:paraId="0353D101" w14:textId="77777777" w:rsidR="00C605EF" w:rsidRPr="00834A60" w:rsidRDefault="00C605EF" w:rsidP="002426C5">
      <w:pPr>
        <w:spacing w:after="0" w:line="240" w:lineRule="auto"/>
        <w:rPr>
          <w:rFonts w:ascii="Calibri" w:hAnsi="Calibri" w:cs="Calibri"/>
          <w:sz w:val="24"/>
          <w:szCs w:val="24"/>
        </w:rPr>
      </w:pPr>
    </w:p>
    <w:p w14:paraId="112D841D" w14:textId="7E02F98F" w:rsidR="00360DF4" w:rsidRPr="00834A60" w:rsidRDefault="00360DF4" w:rsidP="00360DF4">
      <w:pPr>
        <w:spacing w:after="0" w:line="240" w:lineRule="auto"/>
        <w:jc w:val="both"/>
        <w:rPr>
          <w:rFonts w:ascii="Calibri" w:hAnsi="Calibri" w:cs="Calibri"/>
          <w:sz w:val="24"/>
          <w:szCs w:val="24"/>
        </w:rPr>
      </w:pPr>
      <w:r w:rsidRPr="00834A60">
        <w:rPr>
          <w:rFonts w:ascii="Calibri" w:hAnsi="Calibri" w:cs="Calibri"/>
          <w:sz w:val="24"/>
          <w:szCs w:val="24"/>
        </w:rPr>
        <w:t>Gender equality laws can be powerful accelerators for equal representation of women and men and gender-responsive governance when they move beyond general principles and create enforceable duties that change how public decisions are made: who participates in decision making, how policies are designed, how budgets are prepared, how services are delivered and how results are monitored. The strongest laws typically combine:</w:t>
      </w:r>
    </w:p>
    <w:p w14:paraId="6BC9D0D4" w14:textId="77777777" w:rsidR="009D4CDA" w:rsidRPr="00834A60" w:rsidRDefault="009D4CDA" w:rsidP="00360DF4">
      <w:pPr>
        <w:spacing w:after="0" w:line="240" w:lineRule="auto"/>
        <w:jc w:val="both"/>
        <w:rPr>
          <w:rFonts w:ascii="Calibri" w:hAnsi="Calibri" w:cs="Calibri"/>
          <w:sz w:val="24"/>
          <w:szCs w:val="24"/>
        </w:rPr>
      </w:pPr>
    </w:p>
    <w:p w14:paraId="1A321166" w14:textId="59D58521" w:rsidR="00360DF4" w:rsidRPr="00834A60" w:rsidRDefault="00360DF4" w:rsidP="00360DF4">
      <w:pPr>
        <w:numPr>
          <w:ilvl w:val="0"/>
          <w:numId w:val="7"/>
        </w:numPr>
        <w:tabs>
          <w:tab w:val="clear" w:pos="360"/>
          <w:tab w:val="num" w:pos="720"/>
        </w:tabs>
        <w:spacing w:after="0" w:line="240" w:lineRule="auto"/>
        <w:jc w:val="both"/>
        <w:rPr>
          <w:rFonts w:ascii="Calibri" w:hAnsi="Calibri" w:cs="Calibri"/>
          <w:sz w:val="24"/>
          <w:szCs w:val="24"/>
        </w:rPr>
      </w:pPr>
      <w:r w:rsidRPr="00834A60">
        <w:rPr>
          <w:rFonts w:ascii="Calibri" w:hAnsi="Calibri" w:cs="Calibri"/>
          <w:sz w:val="24"/>
          <w:szCs w:val="24"/>
        </w:rPr>
        <w:t>Enforceable representation obligations for elected and appointed decision-making bodies at national and local level</w:t>
      </w:r>
      <w:r w:rsidR="00906B70" w:rsidRPr="00834A60">
        <w:rPr>
          <w:rFonts w:ascii="Calibri" w:hAnsi="Calibri" w:cs="Calibri"/>
          <w:sz w:val="24"/>
          <w:szCs w:val="24"/>
        </w:rPr>
        <w:t>s</w:t>
      </w:r>
      <w:r w:rsidRPr="00834A60">
        <w:rPr>
          <w:rFonts w:ascii="Calibri" w:hAnsi="Calibri" w:cs="Calibri"/>
          <w:sz w:val="24"/>
          <w:szCs w:val="24"/>
        </w:rPr>
        <w:t>;</w:t>
      </w:r>
    </w:p>
    <w:p w14:paraId="5E0C9E28" w14:textId="0AC8B47E" w:rsidR="00D36E65" w:rsidRPr="00834A60" w:rsidRDefault="00360DF4" w:rsidP="00CC4A1E">
      <w:pPr>
        <w:numPr>
          <w:ilvl w:val="0"/>
          <w:numId w:val="7"/>
        </w:numPr>
        <w:tabs>
          <w:tab w:val="clear" w:pos="360"/>
          <w:tab w:val="num" w:pos="720"/>
        </w:tabs>
        <w:spacing w:after="0" w:line="240" w:lineRule="auto"/>
        <w:jc w:val="both"/>
        <w:rPr>
          <w:rFonts w:ascii="Calibri" w:hAnsi="Calibri" w:cs="Calibri"/>
          <w:sz w:val="24"/>
          <w:szCs w:val="24"/>
        </w:rPr>
      </w:pPr>
      <w:r w:rsidRPr="00834A60">
        <w:rPr>
          <w:rFonts w:ascii="Calibri" w:hAnsi="Calibri" w:cs="Calibri"/>
          <w:sz w:val="24"/>
          <w:szCs w:val="24"/>
        </w:rPr>
        <w:t xml:space="preserve">Legally grounded gender mainstreaming duties </w:t>
      </w:r>
      <w:r w:rsidR="00CA7B0B" w:rsidRPr="00834A60">
        <w:rPr>
          <w:rFonts w:ascii="Calibri" w:hAnsi="Calibri" w:cs="Calibri"/>
          <w:sz w:val="24"/>
          <w:szCs w:val="24"/>
        </w:rPr>
        <w:t xml:space="preserve">and tools </w:t>
      </w:r>
      <w:r w:rsidRPr="00834A60">
        <w:rPr>
          <w:rFonts w:ascii="Calibri" w:hAnsi="Calibri" w:cs="Calibri"/>
          <w:sz w:val="24"/>
          <w:szCs w:val="24"/>
        </w:rPr>
        <w:t>across the policy cycle</w:t>
      </w:r>
      <w:r w:rsidR="00D36E65" w:rsidRPr="00834A60">
        <w:rPr>
          <w:rFonts w:ascii="Calibri" w:hAnsi="Calibri" w:cs="Calibri"/>
          <w:sz w:val="24"/>
          <w:szCs w:val="24"/>
        </w:rPr>
        <w:t xml:space="preserve"> and decision making</w:t>
      </w:r>
      <w:r w:rsidRPr="00834A60">
        <w:rPr>
          <w:rFonts w:ascii="Calibri" w:hAnsi="Calibri" w:cs="Calibri"/>
          <w:sz w:val="24"/>
          <w:szCs w:val="24"/>
        </w:rPr>
        <w:t>, including gender impact assessment</w:t>
      </w:r>
      <w:r w:rsidR="00CC4A1E" w:rsidRPr="00834A60">
        <w:rPr>
          <w:rFonts w:ascii="Calibri" w:hAnsi="Calibri" w:cs="Calibri"/>
          <w:sz w:val="24"/>
          <w:szCs w:val="24"/>
        </w:rPr>
        <w:t xml:space="preserve">, </w:t>
      </w:r>
      <w:r w:rsidR="00CF04C4" w:rsidRPr="00834A60">
        <w:rPr>
          <w:rFonts w:ascii="Calibri" w:hAnsi="Calibri" w:cs="Calibri"/>
          <w:sz w:val="24"/>
          <w:szCs w:val="24"/>
        </w:rPr>
        <w:t>inclusive public consultations,</w:t>
      </w:r>
      <w:r w:rsidRPr="00834A60">
        <w:rPr>
          <w:rFonts w:ascii="Calibri" w:hAnsi="Calibri" w:cs="Calibri"/>
          <w:sz w:val="24"/>
          <w:szCs w:val="24"/>
        </w:rPr>
        <w:t xml:space="preserve"> gender-responsive budgeting</w:t>
      </w:r>
      <w:r w:rsidR="00CC4A1E" w:rsidRPr="00834A60">
        <w:rPr>
          <w:rFonts w:ascii="Calibri" w:hAnsi="Calibri" w:cs="Calibri"/>
          <w:sz w:val="24"/>
          <w:szCs w:val="24"/>
        </w:rPr>
        <w:t>, gender audit,</w:t>
      </w:r>
      <w:r w:rsidR="00C0248B" w:rsidRPr="00834A60">
        <w:rPr>
          <w:rFonts w:ascii="Calibri" w:hAnsi="Calibri" w:cs="Calibri"/>
          <w:sz w:val="24"/>
          <w:szCs w:val="24"/>
        </w:rPr>
        <w:t xml:space="preserve"> </w:t>
      </w:r>
      <w:proofErr w:type="spellStart"/>
      <w:r w:rsidR="00C0248B" w:rsidRPr="00834A60">
        <w:rPr>
          <w:rFonts w:ascii="Calibri" w:hAnsi="Calibri" w:cs="Calibri"/>
          <w:sz w:val="24"/>
          <w:szCs w:val="24"/>
        </w:rPr>
        <w:t>etc</w:t>
      </w:r>
      <w:proofErr w:type="spellEnd"/>
      <w:r w:rsidRPr="00834A60">
        <w:rPr>
          <w:rFonts w:ascii="Calibri" w:hAnsi="Calibri" w:cs="Calibri"/>
          <w:sz w:val="24"/>
          <w:szCs w:val="24"/>
        </w:rPr>
        <w:t>; and</w:t>
      </w:r>
    </w:p>
    <w:p w14:paraId="713601B7" w14:textId="385D56CB" w:rsidR="0009218C" w:rsidRPr="00834A60" w:rsidRDefault="00360DF4" w:rsidP="009D4CDA">
      <w:pPr>
        <w:numPr>
          <w:ilvl w:val="0"/>
          <w:numId w:val="7"/>
        </w:numPr>
        <w:tabs>
          <w:tab w:val="clear" w:pos="360"/>
          <w:tab w:val="num" w:pos="720"/>
        </w:tabs>
        <w:spacing w:after="0" w:line="240" w:lineRule="auto"/>
        <w:jc w:val="both"/>
        <w:rPr>
          <w:rFonts w:ascii="Calibri" w:hAnsi="Calibri" w:cs="Calibri"/>
          <w:sz w:val="24"/>
          <w:szCs w:val="24"/>
        </w:rPr>
      </w:pPr>
      <w:r w:rsidRPr="00834A60">
        <w:rPr>
          <w:rFonts w:ascii="Calibri" w:hAnsi="Calibri" w:cs="Calibri"/>
          <w:sz w:val="24"/>
          <w:szCs w:val="24"/>
        </w:rPr>
        <w:t>Accountability arrangements that make compliance real, including clear mandates for institutional mechanisms for gender equality, monitoring</w:t>
      </w:r>
      <w:r w:rsidR="00555A7D" w:rsidRPr="00834A60">
        <w:rPr>
          <w:rFonts w:ascii="Calibri" w:hAnsi="Calibri" w:cs="Calibri"/>
          <w:sz w:val="24"/>
          <w:szCs w:val="24"/>
        </w:rPr>
        <w:t xml:space="preserve"> and evaluation clauses, as well as</w:t>
      </w:r>
      <w:r w:rsidRPr="00834A60">
        <w:rPr>
          <w:rFonts w:ascii="Calibri" w:hAnsi="Calibri" w:cs="Calibri"/>
          <w:sz w:val="24"/>
          <w:szCs w:val="24"/>
        </w:rPr>
        <w:t xml:space="preserve"> reporting duties, sex-disaggregated data requirements, and accessible</w:t>
      </w:r>
      <w:r w:rsidR="00C0248B" w:rsidRPr="00834A60">
        <w:rPr>
          <w:rFonts w:ascii="Calibri" w:hAnsi="Calibri" w:cs="Calibri"/>
          <w:sz w:val="24"/>
          <w:szCs w:val="24"/>
        </w:rPr>
        <w:t>, effective, proportionate and dissuasive</w:t>
      </w:r>
      <w:r w:rsidR="00C0248B" w:rsidRPr="00834A60">
        <w:rPr>
          <w:rFonts w:ascii="Calibri" w:hAnsi="Calibri" w:cs="Calibri"/>
          <w:b/>
          <w:bCs/>
          <w:sz w:val="24"/>
          <w:szCs w:val="24"/>
        </w:rPr>
        <w:t xml:space="preserve"> </w:t>
      </w:r>
      <w:r w:rsidRPr="00834A60">
        <w:rPr>
          <w:rFonts w:ascii="Calibri" w:hAnsi="Calibri" w:cs="Calibri"/>
          <w:sz w:val="24"/>
          <w:szCs w:val="24"/>
        </w:rPr>
        <w:t>remedies.</w:t>
      </w:r>
      <w:r w:rsidR="00555A7D" w:rsidRPr="00834A60">
        <w:rPr>
          <w:rFonts w:ascii="Cambria" w:eastAsiaTheme="minorEastAsia" w:hAnsi="Cambria"/>
          <w:color w:val="D0D5EC" w:themeColor="dark1"/>
          <w:kern w:val="24"/>
          <w:sz w:val="40"/>
          <w:szCs w:val="40"/>
          <w:lang w:eastAsia="en-GB"/>
          <w14:textFill>
            <w14:solidFill>
              <w14:schemeClr w14:val="dk1">
                <w14:satOff w14:val="0"/>
                <w14:lumOff w14:val="0"/>
              </w14:schemeClr>
            </w14:solidFill>
          </w14:textFill>
          <w14:ligatures w14:val="none"/>
        </w:rPr>
        <w:t xml:space="preserve"> </w:t>
      </w:r>
    </w:p>
    <w:p w14:paraId="46F62961" w14:textId="77777777" w:rsidR="00D36E65" w:rsidRPr="00834A60" w:rsidRDefault="00D36E65" w:rsidP="00360DF4">
      <w:pPr>
        <w:spacing w:after="0" w:line="240" w:lineRule="auto"/>
        <w:jc w:val="both"/>
        <w:rPr>
          <w:rFonts w:ascii="Calibri" w:hAnsi="Calibri" w:cs="Calibri"/>
          <w:sz w:val="24"/>
          <w:szCs w:val="24"/>
        </w:rPr>
      </w:pPr>
    </w:p>
    <w:p w14:paraId="0CCB42B4" w14:textId="425B55BC" w:rsidR="00360DF4" w:rsidRPr="00834A60" w:rsidRDefault="00360DF4" w:rsidP="00360DF4">
      <w:pPr>
        <w:spacing w:after="0" w:line="240" w:lineRule="auto"/>
        <w:jc w:val="both"/>
        <w:rPr>
          <w:rFonts w:ascii="Calibri" w:hAnsi="Calibri" w:cs="Calibri"/>
          <w:sz w:val="24"/>
          <w:szCs w:val="24"/>
        </w:rPr>
      </w:pPr>
      <w:r w:rsidRPr="00834A60">
        <w:rPr>
          <w:rFonts w:ascii="Calibri" w:hAnsi="Calibri" w:cs="Calibri"/>
          <w:sz w:val="24"/>
          <w:szCs w:val="24"/>
        </w:rPr>
        <w:t xml:space="preserve">In this context, the </w:t>
      </w:r>
      <w:r w:rsidR="0009218C" w:rsidRPr="00834A60">
        <w:rPr>
          <w:rFonts w:ascii="Calibri" w:hAnsi="Calibri" w:cs="Calibri"/>
          <w:sz w:val="24"/>
          <w:szCs w:val="24"/>
        </w:rPr>
        <w:t xml:space="preserve">OSCE </w:t>
      </w:r>
      <w:r w:rsidRPr="00834A60">
        <w:rPr>
          <w:rFonts w:ascii="Calibri" w:hAnsi="Calibri" w:cs="Calibri"/>
          <w:sz w:val="24"/>
          <w:szCs w:val="24"/>
        </w:rPr>
        <w:t xml:space="preserve">Office for Democratic Institutions and Human Rights </w:t>
      </w:r>
      <w:r w:rsidR="0009218C" w:rsidRPr="00834A60">
        <w:rPr>
          <w:rFonts w:ascii="Calibri" w:hAnsi="Calibri" w:cs="Calibri"/>
          <w:sz w:val="24"/>
          <w:szCs w:val="24"/>
        </w:rPr>
        <w:t xml:space="preserve">(ODIHR) </w:t>
      </w:r>
      <w:r w:rsidRPr="00834A60">
        <w:rPr>
          <w:rFonts w:ascii="Calibri" w:hAnsi="Calibri" w:cs="Calibri"/>
          <w:sz w:val="24"/>
          <w:szCs w:val="24"/>
        </w:rPr>
        <w:t>offers practical reference points for “how law becomes delivery”.</w:t>
      </w:r>
      <w:r w:rsidR="00016267" w:rsidRPr="00834A60">
        <w:rPr>
          <w:rFonts w:ascii="Calibri" w:hAnsi="Calibri" w:cs="Calibri"/>
          <w:sz w:val="24"/>
          <w:szCs w:val="24"/>
        </w:rPr>
        <w:t xml:space="preserve"> First, its </w:t>
      </w:r>
      <w:hyperlink r:id="rId14" w:history="1">
        <w:r w:rsidR="00016267" w:rsidRPr="00834A60">
          <w:rPr>
            <w:rStyle w:val="Hyperlink"/>
            <w:rFonts w:ascii="Calibri" w:hAnsi="Calibri" w:cs="Calibri"/>
            <w:sz w:val="24"/>
            <w:szCs w:val="24"/>
          </w:rPr>
          <w:t>Comparative Note on Gender Equality Laws in the OSCE region</w:t>
        </w:r>
      </w:hyperlink>
      <w:r w:rsidR="00016267" w:rsidRPr="00834A60">
        <w:rPr>
          <w:rFonts w:ascii="Calibri" w:hAnsi="Calibri" w:cs="Calibri"/>
          <w:sz w:val="24"/>
          <w:szCs w:val="24"/>
        </w:rPr>
        <w:t xml:space="preserve"> elaborates extensively on good and existing practices.</w:t>
      </w:r>
      <w:r w:rsidRPr="00834A60">
        <w:rPr>
          <w:rFonts w:ascii="Calibri" w:hAnsi="Calibri" w:cs="Calibri"/>
          <w:sz w:val="24"/>
          <w:szCs w:val="24"/>
        </w:rPr>
        <w:t xml:space="preserve"> </w:t>
      </w:r>
      <w:r w:rsidR="00016267" w:rsidRPr="00834A60">
        <w:rPr>
          <w:rFonts w:ascii="Calibri" w:hAnsi="Calibri" w:cs="Calibri"/>
          <w:sz w:val="24"/>
          <w:szCs w:val="24"/>
        </w:rPr>
        <w:t>Second</w:t>
      </w:r>
      <w:r w:rsidRPr="00834A60">
        <w:rPr>
          <w:rFonts w:ascii="Calibri" w:hAnsi="Calibri" w:cs="Calibri"/>
          <w:sz w:val="24"/>
          <w:szCs w:val="24"/>
        </w:rPr>
        <w:t xml:space="preserve">, its </w:t>
      </w:r>
      <w:hyperlink r:id="rId15" w:history="1">
        <w:r w:rsidRPr="00834A60">
          <w:rPr>
            <w:rStyle w:val="Hyperlink"/>
            <w:rFonts w:ascii="Calibri" w:hAnsi="Calibri" w:cs="Calibri"/>
            <w:sz w:val="24"/>
            <w:szCs w:val="24"/>
          </w:rPr>
          <w:t>Gender-responsive Governance Toolkit</w:t>
        </w:r>
      </w:hyperlink>
      <w:r w:rsidRPr="00834A60">
        <w:rPr>
          <w:rFonts w:ascii="Calibri" w:hAnsi="Calibri" w:cs="Calibri"/>
          <w:sz w:val="24"/>
          <w:szCs w:val="24"/>
        </w:rPr>
        <w:t xml:space="preserve"> </w:t>
      </w:r>
      <w:r w:rsidR="00016267" w:rsidRPr="00834A60">
        <w:rPr>
          <w:rFonts w:ascii="Calibri" w:hAnsi="Calibri" w:cs="Calibri"/>
          <w:sz w:val="24"/>
          <w:szCs w:val="24"/>
        </w:rPr>
        <w:t>offers</w:t>
      </w:r>
      <w:r w:rsidRPr="00834A60">
        <w:rPr>
          <w:rFonts w:ascii="Calibri" w:hAnsi="Calibri" w:cs="Calibri"/>
          <w:sz w:val="24"/>
          <w:szCs w:val="24"/>
        </w:rPr>
        <w:t xml:space="preserve"> targeted tools that introduce institutional and policy solutions for gender-responsive governance for democratic institutions, including parliaments and political parties. </w:t>
      </w:r>
      <w:r w:rsidR="00016267" w:rsidRPr="00834A60">
        <w:rPr>
          <w:rFonts w:ascii="Calibri" w:hAnsi="Calibri" w:cs="Calibri"/>
          <w:sz w:val="24"/>
          <w:szCs w:val="24"/>
        </w:rPr>
        <w:t>Third</w:t>
      </w:r>
      <w:r w:rsidRPr="00834A60">
        <w:rPr>
          <w:rFonts w:ascii="Calibri" w:hAnsi="Calibri" w:cs="Calibri"/>
          <w:sz w:val="24"/>
          <w:szCs w:val="24"/>
        </w:rPr>
        <w:t xml:space="preserve">, its guide on </w:t>
      </w:r>
      <w:hyperlink r:id="rId16" w:history="1">
        <w:r w:rsidRPr="00834A60">
          <w:rPr>
            <w:rStyle w:val="Hyperlink"/>
            <w:rFonts w:ascii="Calibri" w:hAnsi="Calibri" w:cs="Calibri"/>
            <w:sz w:val="24"/>
            <w:szCs w:val="24"/>
          </w:rPr>
          <w:t>Institutional Mechanisms as Critical Actors for Gender Equality</w:t>
        </w:r>
      </w:hyperlink>
      <w:r w:rsidRPr="00834A60">
        <w:rPr>
          <w:rFonts w:ascii="Calibri" w:hAnsi="Calibri" w:cs="Calibri"/>
          <w:sz w:val="24"/>
          <w:szCs w:val="24"/>
        </w:rPr>
        <w:t xml:space="preserve"> </w:t>
      </w:r>
      <w:r w:rsidR="00D708FA" w:rsidRPr="00834A60">
        <w:rPr>
          <w:rFonts w:ascii="Calibri" w:hAnsi="Calibri" w:cs="Calibri"/>
          <w:sz w:val="24"/>
          <w:szCs w:val="24"/>
        </w:rPr>
        <w:t xml:space="preserve">provides an overview of gender mainstreaming practices in the OSCE region and </w:t>
      </w:r>
      <w:r w:rsidRPr="00834A60">
        <w:rPr>
          <w:rFonts w:ascii="Calibri" w:hAnsi="Calibri" w:cs="Calibri"/>
          <w:sz w:val="24"/>
          <w:szCs w:val="24"/>
        </w:rPr>
        <w:t xml:space="preserve">explains why well-mandated and adequately resourced </w:t>
      </w:r>
      <w:r w:rsidR="00D708FA" w:rsidRPr="00834A60">
        <w:rPr>
          <w:rFonts w:ascii="Calibri" w:hAnsi="Calibri" w:cs="Calibri"/>
          <w:sz w:val="24"/>
          <w:szCs w:val="24"/>
        </w:rPr>
        <w:t>governmental bodies</w:t>
      </w:r>
      <w:r w:rsidRPr="00834A60">
        <w:rPr>
          <w:rFonts w:ascii="Calibri" w:hAnsi="Calibri" w:cs="Calibri"/>
          <w:sz w:val="24"/>
          <w:szCs w:val="24"/>
        </w:rPr>
        <w:t xml:space="preserve"> are pivotal for implementation, co-ordination across government, sustained political attention, and accountability for results. </w:t>
      </w:r>
      <w:r w:rsidR="00B5698F" w:rsidRPr="00834A60">
        <w:rPr>
          <w:rFonts w:ascii="Calibri" w:hAnsi="Calibri" w:cs="Calibri"/>
          <w:sz w:val="24"/>
          <w:szCs w:val="24"/>
        </w:rPr>
        <w:t xml:space="preserve">Finally, ODIHR </w:t>
      </w:r>
      <w:hyperlink r:id="rId17" w:history="1">
        <w:r w:rsidR="00B5698F" w:rsidRPr="00834A60">
          <w:rPr>
            <w:rStyle w:val="Hyperlink"/>
            <w:rFonts w:ascii="Calibri" w:hAnsi="Calibri" w:cs="Calibri"/>
            <w:sz w:val="24"/>
            <w:szCs w:val="24"/>
          </w:rPr>
          <w:t xml:space="preserve">Guidelines on Democratic </w:t>
        </w:r>
        <w:proofErr w:type="spellStart"/>
        <w:r w:rsidR="00B5698F" w:rsidRPr="00834A60">
          <w:rPr>
            <w:rStyle w:val="Hyperlink"/>
            <w:rFonts w:ascii="Calibri" w:hAnsi="Calibri" w:cs="Calibri"/>
            <w:sz w:val="24"/>
            <w:szCs w:val="24"/>
          </w:rPr>
          <w:t>Lawmaking</w:t>
        </w:r>
        <w:proofErr w:type="spellEnd"/>
        <w:r w:rsidR="00B5698F" w:rsidRPr="00834A60">
          <w:rPr>
            <w:rStyle w:val="Hyperlink"/>
            <w:rFonts w:ascii="Calibri" w:hAnsi="Calibri" w:cs="Calibri"/>
            <w:sz w:val="24"/>
            <w:szCs w:val="24"/>
          </w:rPr>
          <w:t xml:space="preserve"> for Better Laws</w:t>
        </w:r>
      </w:hyperlink>
      <w:r w:rsidR="00B5698F" w:rsidRPr="00834A60">
        <w:rPr>
          <w:rFonts w:ascii="Calibri" w:hAnsi="Calibri" w:cs="Calibri"/>
          <w:sz w:val="24"/>
          <w:szCs w:val="24"/>
        </w:rPr>
        <w:t xml:space="preserve"> </w:t>
      </w:r>
      <w:r w:rsidR="008E6F60" w:rsidRPr="00834A60">
        <w:rPr>
          <w:rFonts w:ascii="Calibri" w:hAnsi="Calibri" w:cs="Calibri"/>
          <w:sz w:val="24"/>
          <w:szCs w:val="24"/>
        </w:rPr>
        <w:t>that, among other, provide concrete recommendations on how to mainstream gender and diversity throughout</w:t>
      </w:r>
      <w:r w:rsidR="00906B70" w:rsidRPr="00834A60">
        <w:rPr>
          <w:rFonts w:ascii="Calibri" w:hAnsi="Calibri" w:cs="Calibri"/>
          <w:sz w:val="24"/>
          <w:szCs w:val="24"/>
        </w:rPr>
        <w:t xml:space="preserve"> the</w:t>
      </w:r>
      <w:r w:rsidR="008E6F60" w:rsidRPr="00834A60">
        <w:rPr>
          <w:rFonts w:ascii="Calibri" w:hAnsi="Calibri" w:cs="Calibri"/>
          <w:sz w:val="24"/>
          <w:szCs w:val="24"/>
        </w:rPr>
        <w:t xml:space="preserve"> legislative cycle. </w:t>
      </w:r>
    </w:p>
    <w:p w14:paraId="675FFEA8" w14:textId="77777777" w:rsidR="00D708FA" w:rsidRPr="00834A60" w:rsidRDefault="00D708FA" w:rsidP="00360DF4">
      <w:pPr>
        <w:spacing w:after="0" w:line="240" w:lineRule="auto"/>
        <w:jc w:val="both"/>
        <w:rPr>
          <w:rFonts w:ascii="Calibri" w:hAnsi="Calibri" w:cs="Calibri"/>
          <w:sz w:val="24"/>
          <w:szCs w:val="24"/>
        </w:rPr>
      </w:pPr>
    </w:p>
    <w:p w14:paraId="0EB30C41" w14:textId="31B0F782" w:rsidR="00AF0145" w:rsidRPr="00834A60" w:rsidRDefault="00360DF4" w:rsidP="00360DF4">
      <w:pPr>
        <w:spacing w:after="0" w:line="240" w:lineRule="auto"/>
        <w:jc w:val="both"/>
        <w:rPr>
          <w:rFonts w:ascii="Calibri" w:hAnsi="Calibri" w:cs="Calibri"/>
          <w:sz w:val="24"/>
          <w:szCs w:val="24"/>
        </w:rPr>
      </w:pPr>
      <w:r w:rsidRPr="00834A60">
        <w:rPr>
          <w:rFonts w:ascii="Calibri" w:hAnsi="Calibri" w:cs="Calibri"/>
          <w:sz w:val="24"/>
          <w:szCs w:val="24"/>
        </w:rPr>
        <w:t xml:space="preserve">Albania’s new Law on Gender Equality, adopted on 7 November 2025, provides a timely and practical anchor for the discussion. </w:t>
      </w:r>
      <w:r w:rsidR="003E2ED0" w:rsidRPr="00834A60">
        <w:rPr>
          <w:rFonts w:ascii="Calibri" w:hAnsi="Calibri" w:cs="Calibri"/>
          <w:sz w:val="24"/>
          <w:szCs w:val="24"/>
        </w:rPr>
        <w:t>The law</w:t>
      </w:r>
      <w:r w:rsidRPr="00834A60">
        <w:rPr>
          <w:rFonts w:ascii="Calibri" w:hAnsi="Calibri" w:cs="Calibri"/>
          <w:sz w:val="24"/>
          <w:szCs w:val="24"/>
        </w:rPr>
        <w:t xml:space="preserve"> strengthens obligations for public institutions and introduces representation thresholds, requiring that no gender holds less than 30 per cent of positions, with a longer-term goal of approaching 50 per cent representation. The side event will use Albania’s reform to explore which legal design choices most effectively translate gender equality commitments into measurable change in parliaments, governments and local authorities, and how legal obligations can strengthen gender-responsive governance in day-to-day policy</w:t>
      </w:r>
      <w:r w:rsidR="00906B70" w:rsidRPr="00834A60">
        <w:rPr>
          <w:rFonts w:ascii="Calibri" w:hAnsi="Calibri" w:cs="Calibri"/>
          <w:sz w:val="24"/>
          <w:szCs w:val="24"/>
        </w:rPr>
        <w:t>-</w:t>
      </w:r>
      <w:r w:rsidRPr="00834A60">
        <w:rPr>
          <w:rFonts w:ascii="Calibri" w:hAnsi="Calibri" w:cs="Calibri"/>
          <w:sz w:val="24"/>
          <w:szCs w:val="24"/>
        </w:rPr>
        <w:t>making and budgeting.</w:t>
      </w:r>
      <w:r w:rsidR="00AF0145" w:rsidRPr="00834A60">
        <w:rPr>
          <w:rFonts w:ascii="Calibri" w:hAnsi="Calibri" w:cs="Calibri"/>
          <w:sz w:val="24"/>
          <w:szCs w:val="24"/>
        </w:rPr>
        <w:t xml:space="preserve"> </w:t>
      </w:r>
    </w:p>
    <w:p w14:paraId="762B747D" w14:textId="77777777" w:rsidR="00AF0145" w:rsidRPr="00834A60" w:rsidRDefault="00AF0145" w:rsidP="00360DF4">
      <w:pPr>
        <w:spacing w:after="0" w:line="240" w:lineRule="auto"/>
        <w:jc w:val="both"/>
        <w:rPr>
          <w:rFonts w:ascii="Calibri" w:hAnsi="Calibri" w:cs="Calibri"/>
          <w:sz w:val="24"/>
          <w:szCs w:val="24"/>
        </w:rPr>
      </w:pPr>
    </w:p>
    <w:p w14:paraId="375ECE14" w14:textId="442A03C8" w:rsidR="00360DF4" w:rsidRPr="00834A60" w:rsidRDefault="00360DF4" w:rsidP="00360DF4">
      <w:pPr>
        <w:spacing w:after="0" w:line="240" w:lineRule="auto"/>
        <w:jc w:val="both"/>
        <w:rPr>
          <w:rFonts w:ascii="Calibri" w:hAnsi="Calibri" w:cs="Calibri"/>
          <w:sz w:val="24"/>
          <w:szCs w:val="24"/>
        </w:rPr>
      </w:pPr>
      <w:r w:rsidRPr="00834A60">
        <w:rPr>
          <w:rFonts w:ascii="Calibri" w:hAnsi="Calibri" w:cs="Calibri"/>
          <w:sz w:val="24"/>
          <w:szCs w:val="24"/>
        </w:rPr>
        <w:t>To complement Albania’s experience, the</w:t>
      </w:r>
      <w:r w:rsidR="00AF0145" w:rsidRPr="00834A60">
        <w:rPr>
          <w:rFonts w:ascii="Calibri" w:hAnsi="Calibri" w:cs="Calibri"/>
          <w:sz w:val="24"/>
          <w:szCs w:val="24"/>
        </w:rPr>
        <w:t xml:space="preserve"> side</w:t>
      </w:r>
      <w:r w:rsidRPr="00834A60">
        <w:rPr>
          <w:rFonts w:ascii="Calibri" w:hAnsi="Calibri" w:cs="Calibri"/>
          <w:sz w:val="24"/>
          <w:szCs w:val="24"/>
        </w:rPr>
        <w:t xml:space="preserve"> event will draw short, targeted lessons from </w:t>
      </w:r>
      <w:r w:rsidR="00AF0145" w:rsidRPr="00834A60">
        <w:rPr>
          <w:rFonts w:ascii="Calibri" w:hAnsi="Calibri" w:cs="Calibri"/>
          <w:sz w:val="24"/>
          <w:szCs w:val="24"/>
        </w:rPr>
        <w:t>additional reference points on existing practices.</w:t>
      </w:r>
    </w:p>
    <w:p w14:paraId="18A8A08E" w14:textId="77777777" w:rsidR="008C06CF" w:rsidRPr="00834A60" w:rsidRDefault="008C06CF" w:rsidP="002426C5">
      <w:pPr>
        <w:spacing w:after="0" w:line="240" w:lineRule="auto"/>
        <w:rPr>
          <w:rFonts w:ascii="Calibri" w:hAnsi="Calibri" w:cs="Calibri"/>
          <w:b/>
          <w:bCs/>
          <w:sz w:val="24"/>
          <w:szCs w:val="24"/>
        </w:rPr>
      </w:pPr>
    </w:p>
    <w:p w14:paraId="0C97289A" w14:textId="77777777" w:rsidR="00406942" w:rsidRPr="00834A60" w:rsidRDefault="00406942" w:rsidP="00406942">
      <w:pPr>
        <w:spacing w:after="0" w:line="240" w:lineRule="auto"/>
        <w:rPr>
          <w:rFonts w:ascii="Calibri" w:hAnsi="Calibri" w:cs="Calibri"/>
          <w:b/>
          <w:bCs/>
          <w:sz w:val="24"/>
          <w:szCs w:val="24"/>
        </w:rPr>
      </w:pPr>
      <w:r w:rsidRPr="00834A60">
        <w:rPr>
          <w:rFonts w:ascii="Calibri" w:hAnsi="Calibri" w:cs="Calibri"/>
          <w:b/>
          <w:bCs/>
          <w:sz w:val="24"/>
          <w:szCs w:val="24"/>
        </w:rPr>
        <w:t>Objectives</w:t>
      </w:r>
    </w:p>
    <w:p w14:paraId="1DFD4C5A" w14:textId="1EB8083E" w:rsidR="00406942" w:rsidRPr="00834A60" w:rsidRDefault="00406942" w:rsidP="00406942">
      <w:pPr>
        <w:pStyle w:val="ListParagraph"/>
        <w:numPr>
          <w:ilvl w:val="0"/>
          <w:numId w:val="9"/>
        </w:numPr>
        <w:spacing w:after="0" w:line="240" w:lineRule="auto"/>
        <w:jc w:val="both"/>
        <w:rPr>
          <w:rFonts w:ascii="Calibri" w:hAnsi="Calibri" w:cs="Calibri"/>
          <w:sz w:val="24"/>
          <w:szCs w:val="24"/>
        </w:rPr>
      </w:pPr>
      <w:r w:rsidRPr="00834A60">
        <w:rPr>
          <w:rFonts w:ascii="Calibri" w:hAnsi="Calibri" w:cs="Calibri"/>
          <w:sz w:val="24"/>
          <w:szCs w:val="24"/>
        </w:rPr>
        <w:t>Identify solutions that most effectively accelerate equal representation in elected and appointed decision-making at national and local levels, and the compliance and enforcement features that make these provisions effective in practice.</w:t>
      </w:r>
    </w:p>
    <w:p w14:paraId="1966D936" w14:textId="05F7AEF3" w:rsidR="00406942" w:rsidRPr="00834A60" w:rsidRDefault="00406942" w:rsidP="00406942">
      <w:pPr>
        <w:pStyle w:val="ListParagraph"/>
        <w:numPr>
          <w:ilvl w:val="0"/>
          <w:numId w:val="9"/>
        </w:numPr>
        <w:spacing w:after="0" w:line="240" w:lineRule="auto"/>
        <w:jc w:val="both"/>
        <w:rPr>
          <w:rFonts w:ascii="Calibri" w:hAnsi="Calibri" w:cs="Calibri"/>
          <w:sz w:val="24"/>
          <w:szCs w:val="24"/>
        </w:rPr>
      </w:pPr>
      <w:r w:rsidRPr="00834A60">
        <w:rPr>
          <w:rFonts w:ascii="Calibri" w:hAnsi="Calibri" w:cs="Calibri"/>
          <w:sz w:val="24"/>
          <w:szCs w:val="24"/>
        </w:rPr>
        <w:t>Explore how gender equality laws can embed gender-responsive governance across the full policy</w:t>
      </w:r>
      <w:r w:rsidR="003159D6" w:rsidRPr="00834A60">
        <w:rPr>
          <w:rFonts w:ascii="Calibri" w:hAnsi="Calibri" w:cs="Calibri"/>
          <w:sz w:val="24"/>
          <w:szCs w:val="24"/>
        </w:rPr>
        <w:t>, legislative</w:t>
      </w:r>
      <w:r w:rsidRPr="00834A60">
        <w:rPr>
          <w:rFonts w:ascii="Calibri" w:hAnsi="Calibri" w:cs="Calibri"/>
          <w:sz w:val="24"/>
          <w:szCs w:val="24"/>
        </w:rPr>
        <w:t xml:space="preserve"> and budget cycle through gender mainstreaming duties, institutional mandates, and reporting and data requirements, including how these obligations can be operationalised in public administration and local government.</w:t>
      </w:r>
    </w:p>
    <w:p w14:paraId="19A7AF28" w14:textId="68B8314A" w:rsidR="00406942" w:rsidRPr="00834A60" w:rsidRDefault="00406942" w:rsidP="00406942">
      <w:pPr>
        <w:pStyle w:val="ListParagraph"/>
        <w:numPr>
          <w:ilvl w:val="0"/>
          <w:numId w:val="9"/>
        </w:numPr>
        <w:spacing w:after="0" w:line="240" w:lineRule="auto"/>
        <w:jc w:val="both"/>
        <w:rPr>
          <w:rFonts w:ascii="Calibri" w:hAnsi="Calibri" w:cs="Calibri"/>
          <w:sz w:val="24"/>
          <w:szCs w:val="24"/>
        </w:rPr>
      </w:pPr>
      <w:r w:rsidRPr="00834A60">
        <w:rPr>
          <w:rFonts w:ascii="Calibri" w:hAnsi="Calibri" w:cs="Calibri"/>
          <w:sz w:val="24"/>
          <w:szCs w:val="24"/>
        </w:rPr>
        <w:t>Distil implementation lessons on what enables laws to deliver results, with a focus on the roles of institutional mechanisms for gender equality, inter-institutional co-ordination, capacity, monitoring, remedies and accountability</w:t>
      </w:r>
      <w:r w:rsidR="009D4CDA" w:rsidRPr="00834A60">
        <w:rPr>
          <w:rFonts w:ascii="Calibri" w:hAnsi="Calibri" w:cs="Calibri"/>
          <w:sz w:val="24"/>
          <w:szCs w:val="24"/>
        </w:rPr>
        <w:t>, and identify avenues for reforms of existing gender equality laws</w:t>
      </w:r>
      <w:r w:rsidRPr="00834A60">
        <w:rPr>
          <w:rFonts w:ascii="Calibri" w:hAnsi="Calibri" w:cs="Calibri"/>
          <w:sz w:val="24"/>
          <w:szCs w:val="24"/>
        </w:rPr>
        <w:t>.</w:t>
      </w:r>
    </w:p>
    <w:p w14:paraId="2C46871A" w14:textId="77777777" w:rsidR="00D93583" w:rsidRPr="00834A60" w:rsidRDefault="00D93583" w:rsidP="002426C5">
      <w:pPr>
        <w:spacing w:after="0" w:line="240" w:lineRule="auto"/>
        <w:rPr>
          <w:rFonts w:ascii="Calibri" w:hAnsi="Calibri" w:cs="Calibri"/>
          <w:b/>
          <w:bCs/>
          <w:sz w:val="24"/>
          <w:szCs w:val="24"/>
        </w:rPr>
      </w:pPr>
    </w:p>
    <w:p w14:paraId="48947EB0" w14:textId="1520F43D" w:rsidR="00C605EF" w:rsidRPr="00834A60" w:rsidRDefault="00C605EF" w:rsidP="002426C5">
      <w:pPr>
        <w:spacing w:after="0" w:line="240" w:lineRule="auto"/>
        <w:rPr>
          <w:rFonts w:ascii="Calibri" w:hAnsi="Calibri" w:cs="Calibri"/>
          <w:sz w:val="24"/>
          <w:szCs w:val="24"/>
        </w:rPr>
      </w:pPr>
      <w:r w:rsidRPr="00834A60">
        <w:rPr>
          <w:rFonts w:ascii="Calibri" w:hAnsi="Calibri" w:cs="Calibri"/>
          <w:b/>
          <w:bCs/>
          <w:sz w:val="24"/>
          <w:szCs w:val="24"/>
        </w:rPr>
        <w:t>Audience</w:t>
      </w:r>
    </w:p>
    <w:p w14:paraId="56AE9F27" w14:textId="09D7C6E4" w:rsidR="00C605EF" w:rsidRPr="00834A60" w:rsidRDefault="00C605EF" w:rsidP="002426C5">
      <w:pPr>
        <w:spacing w:after="0" w:line="240" w:lineRule="auto"/>
        <w:rPr>
          <w:rFonts w:ascii="Calibri" w:hAnsi="Calibri" w:cs="Calibri"/>
          <w:sz w:val="24"/>
          <w:szCs w:val="24"/>
        </w:rPr>
      </w:pPr>
      <w:r w:rsidRPr="00834A60">
        <w:rPr>
          <w:rFonts w:ascii="Calibri" w:hAnsi="Calibri" w:cs="Calibri"/>
          <w:sz w:val="24"/>
          <w:szCs w:val="24"/>
        </w:rPr>
        <w:t xml:space="preserve">Member State delegations, </w:t>
      </w:r>
      <w:r w:rsidR="00B4387C" w:rsidRPr="00834A60">
        <w:rPr>
          <w:rFonts w:ascii="Calibri" w:hAnsi="Calibri" w:cs="Calibri"/>
          <w:sz w:val="24"/>
          <w:szCs w:val="24"/>
        </w:rPr>
        <w:t xml:space="preserve">parliamentarians, </w:t>
      </w:r>
      <w:r w:rsidRPr="00834A60">
        <w:rPr>
          <w:rFonts w:ascii="Calibri" w:hAnsi="Calibri" w:cs="Calibri"/>
          <w:sz w:val="24"/>
          <w:szCs w:val="24"/>
        </w:rPr>
        <w:t xml:space="preserve">human rights organizations, women’s rights groups, </w:t>
      </w:r>
      <w:r w:rsidR="00B4387C" w:rsidRPr="00834A60">
        <w:rPr>
          <w:rFonts w:ascii="Calibri" w:hAnsi="Calibri" w:cs="Calibri"/>
          <w:sz w:val="24"/>
          <w:szCs w:val="24"/>
        </w:rPr>
        <w:t>academia.</w:t>
      </w:r>
    </w:p>
    <w:p w14:paraId="6C437287" w14:textId="77777777" w:rsidR="00C605EF" w:rsidRPr="00834A60" w:rsidRDefault="00C605EF" w:rsidP="002426C5">
      <w:pPr>
        <w:spacing w:after="0" w:line="240" w:lineRule="auto"/>
        <w:rPr>
          <w:rFonts w:ascii="Calibri" w:hAnsi="Calibri" w:cs="Calibri"/>
          <w:b/>
          <w:bCs/>
          <w:sz w:val="24"/>
          <w:szCs w:val="24"/>
        </w:rPr>
      </w:pPr>
    </w:p>
    <w:p w14:paraId="5141FD69" w14:textId="77777777" w:rsidR="00C605EF" w:rsidRPr="00834A60" w:rsidRDefault="00C605EF" w:rsidP="002426C5">
      <w:pPr>
        <w:spacing w:after="0" w:line="240" w:lineRule="auto"/>
        <w:rPr>
          <w:rFonts w:ascii="Calibri" w:hAnsi="Calibri" w:cs="Calibri"/>
          <w:sz w:val="24"/>
          <w:szCs w:val="24"/>
        </w:rPr>
      </w:pPr>
      <w:r w:rsidRPr="00834A60">
        <w:rPr>
          <w:rFonts w:ascii="Calibri" w:hAnsi="Calibri" w:cs="Calibri"/>
          <w:b/>
          <w:bCs/>
          <w:sz w:val="24"/>
          <w:szCs w:val="24"/>
        </w:rPr>
        <w:t>Registration</w:t>
      </w:r>
    </w:p>
    <w:p w14:paraId="041C73AA" w14:textId="7A1545D2" w:rsidR="00C605EF" w:rsidRPr="00834A60" w:rsidRDefault="00AF0145" w:rsidP="002426C5">
      <w:pPr>
        <w:spacing w:after="0" w:line="240" w:lineRule="auto"/>
        <w:rPr>
          <w:rFonts w:ascii="Calibri" w:hAnsi="Calibri" w:cs="Calibri"/>
          <w:sz w:val="24"/>
          <w:szCs w:val="24"/>
        </w:rPr>
      </w:pPr>
      <w:r w:rsidRPr="00834A60">
        <w:rPr>
          <w:rFonts w:ascii="Calibri" w:hAnsi="Calibri" w:cs="Calibri"/>
          <w:sz w:val="24"/>
          <w:szCs w:val="24"/>
        </w:rPr>
        <w:t>No registration is needed, b</w:t>
      </w:r>
      <w:r w:rsidR="00906B70" w:rsidRPr="00834A60">
        <w:rPr>
          <w:rFonts w:ascii="Calibri" w:hAnsi="Calibri" w:cs="Calibri"/>
          <w:sz w:val="24"/>
          <w:szCs w:val="24"/>
        </w:rPr>
        <w:t>ut</w:t>
      </w:r>
      <w:r w:rsidRPr="00834A60">
        <w:rPr>
          <w:rFonts w:ascii="Calibri" w:hAnsi="Calibri" w:cs="Calibri"/>
          <w:sz w:val="24"/>
          <w:szCs w:val="24"/>
        </w:rPr>
        <w:t xml:space="preserve"> seating is limited to 96 people.</w:t>
      </w:r>
    </w:p>
    <w:p w14:paraId="364EE0C8" w14:textId="77777777" w:rsidR="00C605EF" w:rsidRPr="00834A60" w:rsidRDefault="00C605EF" w:rsidP="002426C5">
      <w:pPr>
        <w:spacing w:after="0" w:line="240" w:lineRule="auto"/>
        <w:rPr>
          <w:rFonts w:ascii="Calibri" w:hAnsi="Calibri" w:cs="Calibri"/>
          <w:b/>
          <w:bCs/>
          <w:sz w:val="24"/>
          <w:szCs w:val="24"/>
        </w:rPr>
      </w:pPr>
    </w:p>
    <w:p w14:paraId="0CC9733B" w14:textId="275656DB" w:rsidR="00C605EF" w:rsidRPr="00834A60" w:rsidRDefault="00C605EF" w:rsidP="002426C5">
      <w:pPr>
        <w:spacing w:after="0" w:line="240" w:lineRule="auto"/>
        <w:rPr>
          <w:rFonts w:ascii="Calibri" w:hAnsi="Calibri" w:cs="Calibri"/>
          <w:sz w:val="24"/>
          <w:szCs w:val="24"/>
        </w:rPr>
      </w:pPr>
      <w:r w:rsidRPr="00834A60">
        <w:rPr>
          <w:rFonts w:ascii="Calibri" w:hAnsi="Calibri" w:cs="Calibri"/>
          <w:b/>
          <w:bCs/>
          <w:sz w:val="24"/>
          <w:szCs w:val="24"/>
        </w:rPr>
        <w:t>Contact</w:t>
      </w:r>
    </w:p>
    <w:p w14:paraId="61693096" w14:textId="6FD7744C" w:rsidR="00EB372E" w:rsidRPr="00834A60" w:rsidRDefault="00C605EF" w:rsidP="002426C5">
      <w:pPr>
        <w:spacing w:after="0" w:line="240" w:lineRule="auto"/>
        <w:jc w:val="both"/>
        <w:rPr>
          <w:rFonts w:ascii="Calibri" w:hAnsi="Calibri" w:cs="Calibri"/>
          <w:sz w:val="24"/>
          <w:szCs w:val="24"/>
        </w:rPr>
      </w:pPr>
      <w:r w:rsidRPr="00834A60">
        <w:rPr>
          <w:rFonts w:ascii="Calibri" w:hAnsi="Calibri" w:cs="Calibri"/>
          <w:sz w:val="24"/>
          <w:szCs w:val="24"/>
        </w:rPr>
        <w:t>For further information, please contact the OSCE Office for Democratic Institutions and Human Rights</w:t>
      </w:r>
      <w:r w:rsidR="004123C6" w:rsidRPr="00834A60">
        <w:rPr>
          <w:rFonts w:ascii="Calibri" w:hAnsi="Calibri" w:cs="Calibri"/>
          <w:sz w:val="24"/>
          <w:szCs w:val="24"/>
        </w:rPr>
        <w:t xml:space="preserve"> (Sasa.Gavric@odihr.pl)</w:t>
      </w:r>
      <w:r w:rsidRPr="00834A60">
        <w:rPr>
          <w:rFonts w:ascii="Calibri" w:hAnsi="Calibri" w:cs="Calibri"/>
          <w:sz w:val="24"/>
          <w:szCs w:val="24"/>
        </w:rPr>
        <w:t xml:space="preserve"> for additional details</w:t>
      </w:r>
      <w:r w:rsidR="004123C6" w:rsidRPr="00834A60">
        <w:rPr>
          <w:rFonts w:ascii="Calibri" w:hAnsi="Calibri" w:cs="Calibri"/>
          <w:sz w:val="24"/>
          <w:szCs w:val="24"/>
        </w:rPr>
        <w:t>.</w:t>
      </w:r>
      <w:r w:rsidR="00FD3C57" w:rsidRPr="00834A60">
        <w:rPr>
          <w:rFonts w:ascii="Calibri" w:hAnsi="Calibri" w:cs="Calibri"/>
          <w:sz w:val="24"/>
          <w:szCs w:val="24"/>
        </w:rPr>
        <w:t xml:space="preserve"> </w:t>
      </w:r>
    </w:p>
    <w:p w14:paraId="7825401F" w14:textId="77777777" w:rsidR="00D93583" w:rsidRPr="00834A60" w:rsidRDefault="00D93583">
      <w:pPr>
        <w:rPr>
          <w:rFonts w:ascii="Calibri" w:hAnsi="Calibri" w:cs="Calibri"/>
          <w:b/>
          <w:bCs/>
          <w:sz w:val="24"/>
          <w:szCs w:val="24"/>
        </w:rPr>
      </w:pPr>
      <w:r w:rsidRPr="00834A60">
        <w:rPr>
          <w:rFonts w:ascii="Calibri" w:hAnsi="Calibri" w:cs="Calibri"/>
          <w:b/>
          <w:bCs/>
          <w:sz w:val="24"/>
          <w:szCs w:val="24"/>
        </w:rPr>
        <w:br w:type="page"/>
      </w:r>
    </w:p>
    <w:p w14:paraId="06093EB6" w14:textId="70DB13B6" w:rsidR="007A6230" w:rsidRPr="00834A60" w:rsidRDefault="00491447" w:rsidP="007A6230">
      <w:pPr>
        <w:spacing w:after="0" w:line="240" w:lineRule="auto"/>
        <w:rPr>
          <w:rFonts w:ascii="Calibri" w:hAnsi="Calibri" w:cs="Calibri"/>
          <w:sz w:val="24"/>
          <w:szCs w:val="24"/>
        </w:rPr>
      </w:pPr>
      <w:r w:rsidRPr="00834A60">
        <w:rPr>
          <w:rFonts w:ascii="Calibri" w:hAnsi="Calibri" w:cs="Calibri"/>
          <w:noProof/>
          <w:sz w:val="24"/>
          <w:szCs w:val="24"/>
        </w:rPr>
        <w:drawing>
          <wp:anchor distT="0" distB="0" distL="114300" distR="114300" simplePos="0" relativeHeight="251663360" behindDoc="0" locked="0" layoutInCell="1" allowOverlap="1" wp14:anchorId="1F902BE6" wp14:editId="1FA55ECA">
            <wp:simplePos x="0" y="0"/>
            <wp:positionH relativeFrom="column">
              <wp:posOffset>71120</wp:posOffset>
            </wp:positionH>
            <wp:positionV relativeFrom="paragraph">
              <wp:posOffset>-198120</wp:posOffset>
            </wp:positionV>
            <wp:extent cx="2598420" cy="7550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2598420" cy="755015"/>
                    </a:xfrm>
                    <a:prstGeom prst="rect">
                      <a:avLst/>
                    </a:prstGeom>
                  </pic:spPr>
                </pic:pic>
              </a:graphicData>
            </a:graphic>
            <wp14:sizeRelH relativeFrom="page">
              <wp14:pctWidth>0</wp14:pctWidth>
            </wp14:sizeRelH>
            <wp14:sizeRelV relativeFrom="page">
              <wp14:pctHeight>0</wp14:pctHeight>
            </wp14:sizeRelV>
          </wp:anchor>
        </w:drawing>
      </w:r>
      <w:r w:rsidR="007A6230" w:rsidRPr="00834A60">
        <w:rPr>
          <w:noProof/>
        </w:rPr>
        <w:drawing>
          <wp:anchor distT="0" distB="0" distL="114300" distR="114300" simplePos="0" relativeHeight="251660288" behindDoc="0" locked="0" layoutInCell="1" allowOverlap="1" wp14:anchorId="71D1C07E" wp14:editId="743E7A54">
            <wp:simplePos x="0" y="0"/>
            <wp:positionH relativeFrom="column">
              <wp:posOffset>4008120</wp:posOffset>
            </wp:positionH>
            <wp:positionV relativeFrom="paragraph">
              <wp:posOffset>-447675</wp:posOffset>
            </wp:positionV>
            <wp:extent cx="1459230" cy="115062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59230" cy="1150620"/>
                    </a:xfrm>
                    <a:prstGeom prst="rect">
                      <a:avLst/>
                    </a:prstGeom>
                  </pic:spPr>
                </pic:pic>
              </a:graphicData>
            </a:graphic>
            <wp14:sizeRelH relativeFrom="page">
              <wp14:pctWidth>0</wp14:pctWidth>
            </wp14:sizeRelH>
            <wp14:sizeRelV relativeFrom="page">
              <wp14:pctHeight>0</wp14:pctHeight>
            </wp14:sizeRelV>
          </wp:anchor>
        </w:drawing>
      </w:r>
    </w:p>
    <w:p w14:paraId="371199A3" w14:textId="77777777" w:rsidR="007A6230" w:rsidRPr="00834A60" w:rsidRDefault="007A6230" w:rsidP="007A6230">
      <w:pPr>
        <w:spacing w:after="0" w:line="240" w:lineRule="auto"/>
        <w:rPr>
          <w:rFonts w:ascii="Calibri" w:hAnsi="Calibri" w:cs="Calibri"/>
          <w:sz w:val="24"/>
          <w:szCs w:val="24"/>
        </w:rPr>
      </w:pPr>
    </w:p>
    <w:p w14:paraId="60296AEE" w14:textId="77777777" w:rsidR="007A6230" w:rsidRPr="00834A60" w:rsidRDefault="007A6230" w:rsidP="007A6230">
      <w:pPr>
        <w:spacing w:after="0" w:line="240" w:lineRule="auto"/>
        <w:rPr>
          <w:rFonts w:ascii="Calibri" w:hAnsi="Calibri" w:cs="Calibri"/>
          <w:sz w:val="24"/>
          <w:szCs w:val="24"/>
        </w:rPr>
      </w:pPr>
    </w:p>
    <w:p w14:paraId="6E1ECCCF" w14:textId="2A0C2C48" w:rsidR="007A6230" w:rsidRPr="00834A60" w:rsidRDefault="007A6230" w:rsidP="007A6230">
      <w:pPr>
        <w:spacing w:after="0" w:line="240" w:lineRule="auto"/>
        <w:rPr>
          <w:rFonts w:ascii="Calibri" w:hAnsi="Calibri" w:cs="Calibri"/>
          <w:sz w:val="24"/>
          <w:szCs w:val="24"/>
        </w:rPr>
      </w:pPr>
    </w:p>
    <w:p w14:paraId="6851ED5E" w14:textId="77777777" w:rsidR="007A6230" w:rsidRPr="00834A60" w:rsidRDefault="007A6230" w:rsidP="007A6230">
      <w:pPr>
        <w:spacing w:after="0" w:line="240" w:lineRule="auto"/>
        <w:rPr>
          <w:rFonts w:ascii="Calibri" w:hAnsi="Calibri" w:cs="Calibri"/>
          <w:sz w:val="24"/>
          <w:szCs w:val="24"/>
        </w:rPr>
      </w:pPr>
    </w:p>
    <w:p w14:paraId="43AB73DA" w14:textId="2EA418A3" w:rsidR="007A6230" w:rsidRPr="00834A60" w:rsidRDefault="007A6230" w:rsidP="007A6230">
      <w:pPr>
        <w:spacing w:after="0" w:line="240" w:lineRule="auto"/>
        <w:rPr>
          <w:rFonts w:ascii="Calibri" w:hAnsi="Calibri" w:cs="Calibri"/>
          <w:sz w:val="24"/>
          <w:szCs w:val="24"/>
        </w:rPr>
      </w:pPr>
      <w:r w:rsidRPr="00834A60">
        <w:rPr>
          <w:rFonts w:ascii="Calibri" w:hAnsi="Calibri" w:cs="Calibri"/>
          <w:sz w:val="24"/>
          <w:szCs w:val="24"/>
        </w:rPr>
        <w:t>Side Event to the 70th Session of the Commission on the Status of Women (CSW 2026)</w:t>
      </w:r>
    </w:p>
    <w:p w14:paraId="23884AB0" w14:textId="77777777" w:rsidR="007A6230" w:rsidRPr="00834A60" w:rsidRDefault="007A6230" w:rsidP="007A6230">
      <w:pPr>
        <w:spacing w:after="0" w:line="240" w:lineRule="auto"/>
        <w:rPr>
          <w:rFonts w:ascii="Calibri" w:hAnsi="Calibri" w:cs="Calibri"/>
          <w:b/>
          <w:bCs/>
          <w:sz w:val="24"/>
          <w:szCs w:val="24"/>
        </w:rPr>
      </w:pPr>
    </w:p>
    <w:p w14:paraId="3EA60945" w14:textId="77777777" w:rsidR="007A6230" w:rsidRPr="00834A60" w:rsidRDefault="007A6230" w:rsidP="007A6230">
      <w:pPr>
        <w:spacing w:after="0" w:line="240" w:lineRule="auto"/>
        <w:rPr>
          <w:rFonts w:ascii="Calibri" w:hAnsi="Calibri" w:cs="Calibri"/>
          <w:b/>
          <w:bCs/>
          <w:sz w:val="28"/>
          <w:szCs w:val="28"/>
        </w:rPr>
      </w:pPr>
      <w:r w:rsidRPr="00834A60">
        <w:rPr>
          <w:rFonts w:ascii="Calibri" w:hAnsi="Calibri" w:cs="Calibri"/>
          <w:b/>
          <w:bCs/>
          <w:sz w:val="28"/>
          <w:szCs w:val="28"/>
        </w:rPr>
        <w:t xml:space="preserve">Gender equality laws: </w:t>
      </w:r>
    </w:p>
    <w:p w14:paraId="02BE72EA" w14:textId="77777777" w:rsidR="007A6230" w:rsidRPr="00834A60" w:rsidRDefault="007A6230" w:rsidP="007A6230">
      <w:pPr>
        <w:spacing w:after="0" w:line="240" w:lineRule="auto"/>
        <w:rPr>
          <w:rFonts w:ascii="Calibri" w:hAnsi="Calibri" w:cs="Calibri"/>
          <w:b/>
          <w:bCs/>
          <w:sz w:val="28"/>
          <w:szCs w:val="28"/>
        </w:rPr>
      </w:pPr>
      <w:r w:rsidRPr="00834A60">
        <w:rPr>
          <w:rFonts w:ascii="Calibri" w:hAnsi="Calibri" w:cs="Calibri"/>
          <w:b/>
          <w:bCs/>
          <w:sz w:val="28"/>
          <w:szCs w:val="28"/>
        </w:rPr>
        <w:t>An accelerator for equal participation and gender-responsive governance</w:t>
      </w:r>
    </w:p>
    <w:p w14:paraId="5F4B1C20" w14:textId="77777777" w:rsidR="007A6230" w:rsidRPr="00834A60" w:rsidRDefault="007A6230" w:rsidP="007A6230">
      <w:pPr>
        <w:spacing w:after="0" w:line="240" w:lineRule="auto"/>
        <w:rPr>
          <w:rFonts w:ascii="Calibri" w:hAnsi="Calibri" w:cs="Calibri"/>
          <w:b/>
          <w:bCs/>
          <w:sz w:val="24"/>
          <w:szCs w:val="24"/>
        </w:rPr>
      </w:pPr>
    </w:p>
    <w:p w14:paraId="5F82DC67" w14:textId="1CE92627" w:rsidR="007A6230" w:rsidRPr="00834A60" w:rsidRDefault="007A6230" w:rsidP="007A6230">
      <w:pPr>
        <w:spacing w:after="0" w:line="240" w:lineRule="auto"/>
        <w:rPr>
          <w:rFonts w:ascii="Calibri" w:hAnsi="Calibri" w:cs="Calibri"/>
          <w:sz w:val="24"/>
          <w:szCs w:val="24"/>
        </w:rPr>
      </w:pPr>
      <w:r w:rsidRPr="00834A60">
        <w:rPr>
          <w:rFonts w:ascii="Calibri" w:hAnsi="Calibri" w:cs="Calibri"/>
          <w:b/>
          <w:bCs/>
          <w:sz w:val="24"/>
          <w:szCs w:val="24"/>
        </w:rPr>
        <w:t>When:</w:t>
      </w:r>
      <w:r w:rsidRPr="00834A60">
        <w:rPr>
          <w:rFonts w:ascii="Calibri" w:hAnsi="Calibri" w:cs="Calibri"/>
          <w:sz w:val="24"/>
          <w:szCs w:val="24"/>
        </w:rPr>
        <w:t xml:space="preserve"> 10 March 2026, 11:30-12:45</w:t>
      </w:r>
    </w:p>
    <w:p w14:paraId="3A4E5806" w14:textId="77777777" w:rsidR="007A6230" w:rsidRPr="00834A60" w:rsidRDefault="007A6230" w:rsidP="007A6230">
      <w:pPr>
        <w:spacing w:after="0" w:line="240" w:lineRule="auto"/>
        <w:rPr>
          <w:rFonts w:ascii="Calibri" w:hAnsi="Calibri" w:cs="Calibri"/>
          <w:sz w:val="24"/>
          <w:szCs w:val="24"/>
        </w:rPr>
      </w:pPr>
      <w:r w:rsidRPr="00834A60">
        <w:rPr>
          <w:rFonts w:ascii="Calibri" w:hAnsi="Calibri" w:cs="Calibri"/>
          <w:b/>
          <w:bCs/>
          <w:sz w:val="24"/>
          <w:szCs w:val="24"/>
        </w:rPr>
        <w:t>Where:</w:t>
      </w:r>
      <w:r w:rsidRPr="00834A60">
        <w:rPr>
          <w:rFonts w:ascii="Calibri" w:hAnsi="Calibri" w:cs="Calibri"/>
          <w:sz w:val="24"/>
          <w:szCs w:val="24"/>
        </w:rPr>
        <w:t xml:space="preserve"> United Nations Headquarters, Conference Room 8</w:t>
      </w:r>
    </w:p>
    <w:p w14:paraId="6A93BAA4" w14:textId="77777777" w:rsidR="007A6230" w:rsidRPr="00834A60" w:rsidRDefault="007A6230" w:rsidP="007A6230">
      <w:pPr>
        <w:spacing w:after="0" w:line="240" w:lineRule="auto"/>
        <w:rPr>
          <w:rFonts w:ascii="Calibri" w:hAnsi="Calibri" w:cs="Calibri"/>
          <w:sz w:val="24"/>
          <w:szCs w:val="24"/>
        </w:rPr>
      </w:pPr>
    </w:p>
    <w:p w14:paraId="406C04F6" w14:textId="77777777" w:rsidR="007A6230" w:rsidRPr="00834A60" w:rsidRDefault="007A6230" w:rsidP="007A6230">
      <w:pPr>
        <w:spacing w:after="0" w:line="240" w:lineRule="auto"/>
        <w:rPr>
          <w:rFonts w:ascii="Calibri" w:hAnsi="Calibri" w:cs="Calibri"/>
          <w:sz w:val="24"/>
          <w:szCs w:val="24"/>
        </w:rPr>
      </w:pPr>
      <w:r w:rsidRPr="00834A60">
        <w:rPr>
          <w:rFonts w:ascii="Calibri" w:hAnsi="Calibri" w:cs="Calibri"/>
          <w:b/>
          <w:bCs/>
          <w:sz w:val="24"/>
          <w:szCs w:val="24"/>
        </w:rPr>
        <w:t>Organised by:</w:t>
      </w:r>
      <w:r w:rsidRPr="00834A60">
        <w:rPr>
          <w:rFonts w:ascii="Calibri" w:hAnsi="Calibri" w:cs="Calibri"/>
          <w:sz w:val="24"/>
          <w:szCs w:val="24"/>
        </w:rPr>
        <w:t xml:space="preserve"> </w:t>
      </w:r>
    </w:p>
    <w:p w14:paraId="0B0733FA" w14:textId="1FDBEA13" w:rsidR="007A6230" w:rsidRPr="00834A60" w:rsidRDefault="007A6230" w:rsidP="007A6230">
      <w:pPr>
        <w:spacing w:after="0" w:line="240" w:lineRule="auto"/>
        <w:rPr>
          <w:rFonts w:ascii="Calibri" w:hAnsi="Calibri" w:cs="Calibri"/>
          <w:sz w:val="24"/>
          <w:szCs w:val="24"/>
        </w:rPr>
      </w:pPr>
      <w:r w:rsidRPr="00834A60">
        <w:rPr>
          <w:rFonts w:ascii="Calibri" w:hAnsi="Calibri" w:cs="Calibri"/>
          <w:sz w:val="24"/>
          <w:szCs w:val="24"/>
        </w:rPr>
        <w:t>Albania &amp; the OSCE Office for Democratic Institutions and Human Rights (ODIHR), in partnership with Poland</w:t>
      </w:r>
    </w:p>
    <w:p w14:paraId="7CFE3A19" w14:textId="77777777" w:rsidR="009D4CDA" w:rsidRPr="00834A60" w:rsidRDefault="009D4CDA" w:rsidP="002426C5">
      <w:pPr>
        <w:spacing w:after="0" w:line="240" w:lineRule="auto"/>
        <w:rPr>
          <w:rFonts w:ascii="Calibri" w:hAnsi="Calibri" w:cs="Calibri"/>
          <w:sz w:val="24"/>
          <w:szCs w:val="24"/>
        </w:rPr>
      </w:pPr>
    </w:p>
    <w:p w14:paraId="276189EF" w14:textId="77777777" w:rsidR="004123C6" w:rsidRPr="00834A60" w:rsidRDefault="00C605EF" w:rsidP="002426C5">
      <w:pPr>
        <w:spacing w:after="0" w:line="240" w:lineRule="auto"/>
        <w:rPr>
          <w:rFonts w:ascii="Calibri" w:hAnsi="Calibri" w:cs="Calibri"/>
          <w:sz w:val="24"/>
          <w:szCs w:val="24"/>
        </w:rPr>
      </w:pPr>
      <w:r w:rsidRPr="00834A60">
        <w:rPr>
          <w:rFonts w:ascii="Calibri" w:hAnsi="Calibri" w:cs="Calibri"/>
          <w:b/>
          <w:bCs/>
          <w:sz w:val="24"/>
          <w:szCs w:val="24"/>
        </w:rPr>
        <w:t>Moderator:</w:t>
      </w:r>
      <w:r w:rsidRPr="00834A60">
        <w:rPr>
          <w:rFonts w:ascii="Calibri" w:hAnsi="Calibri" w:cs="Calibri"/>
          <w:sz w:val="24"/>
          <w:szCs w:val="24"/>
        </w:rPr>
        <w:t xml:space="preserve"> </w:t>
      </w:r>
    </w:p>
    <w:p w14:paraId="2D5A2BD0" w14:textId="6AB46760" w:rsidR="00C605EF" w:rsidRPr="00834A60" w:rsidRDefault="00B4387C" w:rsidP="002426C5">
      <w:pPr>
        <w:spacing w:after="0" w:line="240" w:lineRule="auto"/>
        <w:rPr>
          <w:rFonts w:ascii="Calibri" w:hAnsi="Calibri" w:cs="Calibri"/>
          <w:sz w:val="24"/>
          <w:szCs w:val="24"/>
        </w:rPr>
      </w:pPr>
      <w:proofErr w:type="spellStart"/>
      <w:r w:rsidRPr="00834A60">
        <w:rPr>
          <w:rFonts w:ascii="Calibri" w:hAnsi="Calibri" w:cs="Calibri"/>
          <w:sz w:val="24"/>
          <w:szCs w:val="24"/>
        </w:rPr>
        <w:t>Yulia</w:t>
      </w:r>
      <w:proofErr w:type="spellEnd"/>
      <w:r w:rsidRPr="00834A60">
        <w:rPr>
          <w:rFonts w:ascii="Calibri" w:hAnsi="Calibri" w:cs="Calibri"/>
          <w:sz w:val="24"/>
          <w:szCs w:val="24"/>
        </w:rPr>
        <w:t xml:space="preserve"> </w:t>
      </w:r>
      <w:proofErr w:type="spellStart"/>
      <w:r w:rsidRPr="00834A60">
        <w:rPr>
          <w:rFonts w:ascii="Calibri" w:hAnsi="Calibri" w:cs="Calibri"/>
          <w:sz w:val="24"/>
          <w:szCs w:val="24"/>
        </w:rPr>
        <w:t>Netesova</w:t>
      </w:r>
      <w:proofErr w:type="spellEnd"/>
      <w:r w:rsidRPr="00834A60">
        <w:rPr>
          <w:rFonts w:ascii="Calibri" w:hAnsi="Calibri" w:cs="Calibri"/>
          <w:sz w:val="24"/>
          <w:szCs w:val="24"/>
        </w:rPr>
        <w:t>, Chief of Democratic Governance and Gender Unit, ODIHR</w:t>
      </w:r>
    </w:p>
    <w:p w14:paraId="1C8CD8D1" w14:textId="77777777" w:rsidR="00C605EF" w:rsidRPr="00834A60" w:rsidRDefault="00C605EF" w:rsidP="002426C5">
      <w:pPr>
        <w:spacing w:after="0" w:line="240" w:lineRule="auto"/>
        <w:rPr>
          <w:rFonts w:ascii="Calibri" w:hAnsi="Calibri" w:cs="Calibri"/>
          <w:sz w:val="24"/>
          <w:szCs w:val="24"/>
        </w:rPr>
      </w:pPr>
    </w:p>
    <w:p w14:paraId="329C2089" w14:textId="77777777" w:rsidR="00834A60" w:rsidRPr="00834A60" w:rsidRDefault="00834A60" w:rsidP="002426C5">
      <w:pPr>
        <w:spacing w:after="0" w:line="240" w:lineRule="auto"/>
        <w:rPr>
          <w:rFonts w:ascii="Calibri" w:hAnsi="Calibri" w:cs="Calibri"/>
          <w:sz w:val="24"/>
          <w:szCs w:val="24"/>
        </w:rPr>
      </w:pPr>
    </w:p>
    <w:p w14:paraId="774F8FB8" w14:textId="60DFA462" w:rsidR="00C605EF" w:rsidRPr="00834A60" w:rsidRDefault="0081553C" w:rsidP="002426C5">
      <w:pPr>
        <w:spacing w:after="0" w:line="240" w:lineRule="auto"/>
        <w:rPr>
          <w:rFonts w:ascii="Calibri" w:hAnsi="Calibri" w:cs="Calibri"/>
          <w:b/>
          <w:bCs/>
          <w:sz w:val="24"/>
          <w:szCs w:val="24"/>
        </w:rPr>
      </w:pPr>
      <w:r w:rsidRPr="00834A60">
        <w:rPr>
          <w:rFonts w:ascii="Calibri" w:hAnsi="Calibri" w:cs="Calibri"/>
          <w:b/>
          <w:bCs/>
          <w:sz w:val="24"/>
          <w:szCs w:val="24"/>
        </w:rPr>
        <w:t>Introduction by the moderator and o</w:t>
      </w:r>
      <w:r w:rsidR="00C605EF" w:rsidRPr="00834A60">
        <w:rPr>
          <w:rFonts w:ascii="Calibri" w:hAnsi="Calibri" w:cs="Calibri"/>
          <w:b/>
          <w:bCs/>
          <w:sz w:val="24"/>
          <w:szCs w:val="24"/>
        </w:rPr>
        <w:t xml:space="preserve">pening </w:t>
      </w:r>
      <w:r w:rsidRPr="00834A60">
        <w:rPr>
          <w:rFonts w:ascii="Calibri" w:hAnsi="Calibri" w:cs="Calibri"/>
          <w:b/>
          <w:bCs/>
          <w:sz w:val="24"/>
          <w:szCs w:val="24"/>
        </w:rPr>
        <w:t>r</w:t>
      </w:r>
      <w:r w:rsidR="00C605EF" w:rsidRPr="00834A60">
        <w:rPr>
          <w:rFonts w:ascii="Calibri" w:hAnsi="Calibri" w:cs="Calibri"/>
          <w:b/>
          <w:bCs/>
          <w:sz w:val="24"/>
          <w:szCs w:val="24"/>
        </w:rPr>
        <w:t>emarks</w:t>
      </w:r>
    </w:p>
    <w:p w14:paraId="298F9460" w14:textId="77777777" w:rsidR="003E2ED0" w:rsidRPr="00834A60" w:rsidRDefault="003E2ED0" w:rsidP="002426C5">
      <w:pPr>
        <w:spacing w:after="0" w:line="240" w:lineRule="auto"/>
        <w:rPr>
          <w:rFonts w:ascii="Calibri" w:hAnsi="Calibri" w:cs="Calibri"/>
          <w:sz w:val="24"/>
          <w:szCs w:val="24"/>
        </w:rPr>
      </w:pPr>
    </w:p>
    <w:p w14:paraId="42B506C4" w14:textId="22B6E7C3" w:rsidR="00882032" w:rsidRPr="00834A60" w:rsidRDefault="00882032" w:rsidP="00834A60">
      <w:pPr>
        <w:spacing w:after="0" w:line="240" w:lineRule="auto"/>
        <w:rPr>
          <w:rFonts w:ascii="Calibri" w:hAnsi="Calibri" w:cs="Calibri"/>
          <w:sz w:val="24"/>
          <w:szCs w:val="24"/>
        </w:rPr>
      </w:pPr>
      <w:proofErr w:type="spellStart"/>
      <w:r w:rsidRPr="00834A60">
        <w:rPr>
          <w:rFonts w:ascii="Calibri" w:hAnsi="Calibri" w:cs="Calibri"/>
          <w:sz w:val="24"/>
          <w:szCs w:val="24"/>
        </w:rPr>
        <w:t>Evis</w:t>
      </w:r>
      <w:proofErr w:type="spellEnd"/>
      <w:r w:rsidRPr="00834A60">
        <w:rPr>
          <w:rFonts w:ascii="Calibri" w:hAnsi="Calibri" w:cs="Calibri"/>
          <w:sz w:val="24"/>
          <w:szCs w:val="24"/>
        </w:rPr>
        <w:t xml:space="preserve"> Sala, Minister of Health and Social Welfare, Albania</w:t>
      </w:r>
    </w:p>
    <w:p w14:paraId="17AB8313" w14:textId="58A81185" w:rsidR="00C605EF" w:rsidRPr="00834A60" w:rsidRDefault="00C605EF" w:rsidP="00834A60">
      <w:pPr>
        <w:spacing w:after="0" w:line="240" w:lineRule="auto"/>
        <w:rPr>
          <w:rFonts w:ascii="Calibri" w:hAnsi="Calibri" w:cs="Calibri"/>
          <w:sz w:val="24"/>
          <w:szCs w:val="24"/>
        </w:rPr>
      </w:pPr>
      <w:r w:rsidRPr="00834A60">
        <w:rPr>
          <w:rFonts w:ascii="Calibri" w:hAnsi="Calibri" w:cs="Calibri"/>
          <w:sz w:val="24"/>
          <w:szCs w:val="24"/>
        </w:rPr>
        <w:t xml:space="preserve">Tea </w:t>
      </w:r>
      <w:proofErr w:type="spellStart"/>
      <w:r w:rsidRPr="00834A60">
        <w:rPr>
          <w:rFonts w:ascii="Calibri" w:hAnsi="Calibri" w:cs="Calibri"/>
          <w:sz w:val="24"/>
          <w:szCs w:val="24"/>
        </w:rPr>
        <w:t>Jaliashvili</w:t>
      </w:r>
      <w:proofErr w:type="spellEnd"/>
      <w:r w:rsidRPr="00834A60">
        <w:rPr>
          <w:rFonts w:ascii="Calibri" w:hAnsi="Calibri" w:cs="Calibri"/>
          <w:sz w:val="24"/>
          <w:szCs w:val="24"/>
        </w:rPr>
        <w:t>, First Deputy Director, OSCE ODIHR</w:t>
      </w:r>
    </w:p>
    <w:p w14:paraId="1401E645" w14:textId="77777777" w:rsidR="00C605EF" w:rsidRPr="00834A60" w:rsidRDefault="00C605EF" w:rsidP="002426C5">
      <w:pPr>
        <w:spacing w:after="0" w:line="240" w:lineRule="auto"/>
        <w:rPr>
          <w:rFonts w:ascii="Calibri" w:hAnsi="Calibri" w:cs="Calibri"/>
          <w:b/>
          <w:bCs/>
          <w:sz w:val="24"/>
          <w:szCs w:val="24"/>
        </w:rPr>
      </w:pPr>
    </w:p>
    <w:p w14:paraId="1112B75E" w14:textId="5A214F36" w:rsidR="005E2527" w:rsidRPr="00834A60" w:rsidRDefault="009326BE" w:rsidP="002426C5">
      <w:pPr>
        <w:spacing w:after="0" w:line="240" w:lineRule="auto"/>
        <w:rPr>
          <w:rFonts w:ascii="Calibri" w:hAnsi="Calibri" w:cs="Calibri"/>
          <w:b/>
          <w:bCs/>
          <w:sz w:val="24"/>
          <w:szCs w:val="24"/>
        </w:rPr>
      </w:pPr>
      <w:r w:rsidRPr="00834A60">
        <w:rPr>
          <w:rFonts w:ascii="Calibri" w:hAnsi="Calibri" w:cs="Calibri"/>
          <w:b/>
          <w:bCs/>
          <w:sz w:val="24"/>
          <w:szCs w:val="24"/>
        </w:rPr>
        <w:t>Panel</w:t>
      </w:r>
    </w:p>
    <w:p w14:paraId="0AE915B1" w14:textId="77777777" w:rsidR="003E2ED0" w:rsidRPr="00834A60" w:rsidRDefault="003E2ED0" w:rsidP="002426C5">
      <w:pPr>
        <w:spacing w:after="0" w:line="240" w:lineRule="auto"/>
        <w:rPr>
          <w:rFonts w:ascii="Calibri" w:hAnsi="Calibri" w:cs="Calibri"/>
          <w:sz w:val="24"/>
          <w:szCs w:val="24"/>
        </w:rPr>
      </w:pPr>
    </w:p>
    <w:p w14:paraId="42BB0F33" w14:textId="60898636" w:rsidR="003A5A3B" w:rsidRPr="00834A60" w:rsidRDefault="00FB71C2" w:rsidP="00B0077E">
      <w:pPr>
        <w:numPr>
          <w:ilvl w:val="0"/>
          <w:numId w:val="2"/>
        </w:numPr>
        <w:spacing w:after="0" w:line="240" w:lineRule="auto"/>
        <w:rPr>
          <w:rFonts w:ascii="Calibri" w:hAnsi="Calibri" w:cs="Calibri"/>
          <w:sz w:val="24"/>
          <w:szCs w:val="24"/>
        </w:rPr>
      </w:pPr>
      <w:r w:rsidRPr="00834A60">
        <w:rPr>
          <w:rFonts w:ascii="Calibri" w:hAnsi="Calibri" w:cs="Calibri"/>
          <w:sz w:val="24"/>
          <w:szCs w:val="24"/>
        </w:rPr>
        <w:t xml:space="preserve">Marianne </w:t>
      </w:r>
      <w:proofErr w:type="spellStart"/>
      <w:r w:rsidRPr="00834A60">
        <w:rPr>
          <w:rFonts w:ascii="Calibri" w:hAnsi="Calibri" w:cs="Calibri"/>
          <w:sz w:val="24"/>
          <w:szCs w:val="24"/>
        </w:rPr>
        <w:t>Mikko</w:t>
      </w:r>
      <w:proofErr w:type="spellEnd"/>
      <w:r w:rsidRPr="00834A60">
        <w:rPr>
          <w:rFonts w:ascii="Calibri" w:hAnsi="Calibri" w:cs="Calibri"/>
          <w:sz w:val="24"/>
          <w:szCs w:val="24"/>
        </w:rPr>
        <w:t xml:space="preserve">, Vice Chair of the </w:t>
      </w:r>
      <w:r w:rsidR="003A5A3B" w:rsidRPr="00834A60">
        <w:rPr>
          <w:rFonts w:ascii="Calibri" w:hAnsi="Calibri" w:cs="Calibri"/>
          <w:sz w:val="24"/>
          <w:szCs w:val="24"/>
        </w:rPr>
        <w:t xml:space="preserve">CEDAW </w:t>
      </w:r>
      <w:r w:rsidRPr="00834A60">
        <w:rPr>
          <w:rFonts w:ascii="Calibri" w:hAnsi="Calibri" w:cs="Calibri"/>
          <w:sz w:val="24"/>
          <w:szCs w:val="24"/>
        </w:rPr>
        <w:t>C</w:t>
      </w:r>
      <w:r w:rsidR="003A5A3B" w:rsidRPr="00834A60">
        <w:rPr>
          <w:rFonts w:ascii="Calibri" w:hAnsi="Calibri" w:cs="Calibri"/>
          <w:sz w:val="24"/>
          <w:szCs w:val="24"/>
        </w:rPr>
        <w:t>ommittee: gender equality laws as a tool to localise CEDAW standards</w:t>
      </w:r>
    </w:p>
    <w:p w14:paraId="259E8B4E" w14:textId="27F61E52" w:rsidR="00D93583" w:rsidRPr="00834A60" w:rsidRDefault="008E6166" w:rsidP="00B0077E">
      <w:pPr>
        <w:numPr>
          <w:ilvl w:val="0"/>
          <w:numId w:val="2"/>
        </w:numPr>
        <w:spacing w:after="0" w:line="240" w:lineRule="auto"/>
        <w:rPr>
          <w:rFonts w:ascii="Calibri" w:hAnsi="Calibri" w:cs="Calibri"/>
          <w:sz w:val="24"/>
          <w:szCs w:val="24"/>
        </w:rPr>
      </w:pPr>
      <w:proofErr w:type="spellStart"/>
      <w:r w:rsidRPr="00834A60">
        <w:rPr>
          <w:rFonts w:ascii="Calibri" w:hAnsi="Calibri" w:cs="Calibri"/>
          <w:sz w:val="24"/>
          <w:szCs w:val="24"/>
        </w:rPr>
        <w:t>Saša</w:t>
      </w:r>
      <w:proofErr w:type="spellEnd"/>
      <w:r w:rsidRPr="00834A60">
        <w:rPr>
          <w:rFonts w:ascii="Calibri" w:hAnsi="Calibri" w:cs="Calibri"/>
          <w:sz w:val="24"/>
          <w:szCs w:val="24"/>
        </w:rPr>
        <w:t xml:space="preserve"> </w:t>
      </w:r>
      <w:proofErr w:type="spellStart"/>
      <w:r w:rsidRPr="00834A60">
        <w:rPr>
          <w:rFonts w:ascii="Calibri" w:hAnsi="Calibri" w:cs="Calibri"/>
          <w:sz w:val="24"/>
          <w:szCs w:val="24"/>
        </w:rPr>
        <w:t>Gavrić</w:t>
      </w:r>
      <w:proofErr w:type="spellEnd"/>
      <w:r w:rsidRPr="00834A60">
        <w:rPr>
          <w:rFonts w:ascii="Calibri" w:hAnsi="Calibri" w:cs="Calibri"/>
          <w:sz w:val="24"/>
          <w:szCs w:val="24"/>
        </w:rPr>
        <w:t xml:space="preserve">, </w:t>
      </w:r>
      <w:r w:rsidR="00834A60" w:rsidRPr="00834A60">
        <w:rPr>
          <w:rFonts w:ascii="Calibri" w:hAnsi="Calibri" w:cs="Calibri"/>
          <w:sz w:val="24"/>
          <w:szCs w:val="24"/>
        </w:rPr>
        <w:t xml:space="preserve">Adviser on Gender Issues, </w:t>
      </w:r>
      <w:r w:rsidR="00D93583" w:rsidRPr="00834A60">
        <w:rPr>
          <w:rFonts w:ascii="Calibri" w:hAnsi="Calibri" w:cs="Calibri"/>
          <w:sz w:val="24"/>
          <w:szCs w:val="24"/>
        </w:rPr>
        <w:t>ODIHR: the role of governmental bodies for gender equality</w:t>
      </w:r>
    </w:p>
    <w:p w14:paraId="159DEEC8" w14:textId="7D177F73" w:rsidR="00C605EF" w:rsidRPr="00834A60" w:rsidRDefault="009326BE" w:rsidP="006077FB">
      <w:pPr>
        <w:numPr>
          <w:ilvl w:val="0"/>
          <w:numId w:val="2"/>
        </w:numPr>
        <w:spacing w:after="0" w:line="240" w:lineRule="auto"/>
        <w:rPr>
          <w:rFonts w:ascii="Calibri" w:hAnsi="Calibri" w:cs="Calibri"/>
          <w:b/>
          <w:bCs/>
          <w:sz w:val="24"/>
          <w:szCs w:val="24"/>
        </w:rPr>
      </w:pPr>
      <w:proofErr w:type="spellStart"/>
      <w:r w:rsidRPr="00834A60">
        <w:rPr>
          <w:rFonts w:ascii="Calibri" w:hAnsi="Calibri" w:cs="Calibri"/>
          <w:sz w:val="24"/>
          <w:szCs w:val="24"/>
        </w:rPr>
        <w:t>Liesbet</w:t>
      </w:r>
      <w:proofErr w:type="spellEnd"/>
      <w:r w:rsidRPr="00834A60">
        <w:rPr>
          <w:rFonts w:ascii="Calibri" w:hAnsi="Calibri" w:cs="Calibri"/>
          <w:sz w:val="24"/>
          <w:szCs w:val="24"/>
        </w:rPr>
        <w:t xml:space="preserve"> Stevens,</w:t>
      </w:r>
      <w:r w:rsidR="00834A60">
        <w:rPr>
          <w:rFonts w:ascii="Calibri" w:hAnsi="Calibri" w:cs="Calibri"/>
          <w:sz w:val="24"/>
          <w:szCs w:val="24"/>
        </w:rPr>
        <w:t xml:space="preserve"> Deputy Director,</w:t>
      </w:r>
      <w:r w:rsidRPr="00834A60">
        <w:rPr>
          <w:rFonts w:ascii="Calibri" w:hAnsi="Calibri" w:cs="Calibri"/>
          <w:sz w:val="24"/>
          <w:szCs w:val="24"/>
        </w:rPr>
        <w:t xml:space="preserve"> Institute for the Equality of Women and Men</w:t>
      </w:r>
      <w:r w:rsidR="008E6166" w:rsidRPr="00834A60">
        <w:rPr>
          <w:rFonts w:ascii="Calibri" w:hAnsi="Calibri" w:cs="Calibri"/>
          <w:sz w:val="24"/>
          <w:szCs w:val="24"/>
        </w:rPr>
        <w:t xml:space="preserve">, </w:t>
      </w:r>
      <w:r w:rsidR="00B0077E" w:rsidRPr="00834A60">
        <w:rPr>
          <w:rFonts w:ascii="Calibri" w:hAnsi="Calibri" w:cs="Calibri"/>
          <w:sz w:val="24"/>
          <w:szCs w:val="24"/>
        </w:rPr>
        <w:t xml:space="preserve">Belgium: </w:t>
      </w:r>
      <w:r w:rsidR="00B07A33" w:rsidRPr="00834A60">
        <w:rPr>
          <w:rFonts w:ascii="Calibri" w:hAnsi="Calibri" w:cs="Calibri"/>
          <w:sz w:val="24"/>
          <w:szCs w:val="24"/>
        </w:rPr>
        <w:t>the importance of legally grounded gender mainstreaming duties and reporting</w:t>
      </w:r>
    </w:p>
    <w:p w14:paraId="20BB8FD4" w14:textId="78F376F7" w:rsidR="00072716" w:rsidRPr="00834A60" w:rsidRDefault="002052D6" w:rsidP="006077FB">
      <w:pPr>
        <w:numPr>
          <w:ilvl w:val="0"/>
          <w:numId w:val="2"/>
        </w:numPr>
        <w:spacing w:after="0" w:line="240" w:lineRule="auto"/>
        <w:rPr>
          <w:rFonts w:ascii="Calibri" w:hAnsi="Calibri" w:cs="Calibri"/>
          <w:b/>
          <w:bCs/>
          <w:sz w:val="24"/>
          <w:szCs w:val="24"/>
        </w:rPr>
      </w:pPr>
      <w:r w:rsidRPr="00834A60">
        <w:rPr>
          <w:rFonts w:ascii="Calibri" w:hAnsi="Calibri" w:cs="Calibri"/>
          <w:sz w:val="24"/>
          <w:szCs w:val="24"/>
        </w:rPr>
        <w:t>Shoko Ishikawa</w:t>
      </w:r>
      <w:r w:rsidRPr="00834A60">
        <w:rPr>
          <w:rFonts w:ascii="Calibri" w:hAnsi="Calibri" w:cs="Calibri"/>
          <w:b/>
          <w:bCs/>
          <w:sz w:val="24"/>
          <w:szCs w:val="24"/>
        </w:rPr>
        <w:t xml:space="preserve">, </w:t>
      </w:r>
      <w:r w:rsidRPr="00834A60">
        <w:rPr>
          <w:rFonts w:ascii="Calibri" w:hAnsi="Calibri" w:cs="Calibri"/>
          <w:sz w:val="24"/>
          <w:szCs w:val="24"/>
        </w:rPr>
        <w:t xml:space="preserve">Deputy Director, Policy, Programme and Intergovernmental Division, </w:t>
      </w:r>
      <w:r w:rsidR="00072716" w:rsidRPr="00834A60">
        <w:rPr>
          <w:rFonts w:ascii="Calibri" w:hAnsi="Calibri" w:cs="Calibri"/>
          <w:sz w:val="24"/>
          <w:szCs w:val="24"/>
        </w:rPr>
        <w:t>UN Women: gender-responsive budget</w:t>
      </w:r>
      <w:r w:rsidR="00804829" w:rsidRPr="00834A60">
        <w:rPr>
          <w:rFonts w:ascii="Calibri" w:hAnsi="Calibri" w:cs="Calibri"/>
          <w:sz w:val="24"/>
          <w:szCs w:val="24"/>
        </w:rPr>
        <w:t>ing</w:t>
      </w:r>
      <w:r w:rsidR="00072716" w:rsidRPr="00834A60">
        <w:rPr>
          <w:rFonts w:ascii="Calibri" w:hAnsi="Calibri" w:cs="Calibri"/>
          <w:sz w:val="24"/>
          <w:szCs w:val="24"/>
        </w:rPr>
        <w:t xml:space="preserve"> regulation</w:t>
      </w:r>
    </w:p>
    <w:p w14:paraId="2D33370A" w14:textId="77777777" w:rsidR="00D61A0D" w:rsidRPr="00834A60" w:rsidRDefault="00D61A0D" w:rsidP="00D61A0D">
      <w:pPr>
        <w:spacing w:after="0" w:line="240" w:lineRule="auto"/>
        <w:rPr>
          <w:rFonts w:ascii="Calibri" w:hAnsi="Calibri" w:cs="Calibri"/>
          <w:sz w:val="24"/>
          <w:szCs w:val="24"/>
        </w:rPr>
      </w:pPr>
    </w:p>
    <w:p w14:paraId="73FE1671" w14:textId="242DC7CA" w:rsidR="00C605EF" w:rsidRDefault="00105968" w:rsidP="002426C5">
      <w:pPr>
        <w:spacing w:after="0" w:line="240" w:lineRule="auto"/>
        <w:rPr>
          <w:rFonts w:ascii="Calibri" w:hAnsi="Calibri" w:cs="Calibri"/>
          <w:b/>
          <w:bCs/>
          <w:sz w:val="24"/>
          <w:szCs w:val="24"/>
        </w:rPr>
      </w:pPr>
      <w:r w:rsidRPr="00105968">
        <w:rPr>
          <w:rFonts w:ascii="Calibri" w:hAnsi="Calibri" w:cs="Calibri"/>
          <w:b/>
          <w:bCs/>
          <w:sz w:val="24"/>
          <w:szCs w:val="24"/>
        </w:rPr>
        <w:t>Interventions by Member State delegations and interactive Q&amp;A</w:t>
      </w:r>
    </w:p>
    <w:p w14:paraId="5E36C3AE" w14:textId="77777777" w:rsidR="00105968" w:rsidRPr="00834A60" w:rsidRDefault="00105968" w:rsidP="002426C5">
      <w:pPr>
        <w:spacing w:after="0" w:line="240" w:lineRule="auto"/>
        <w:rPr>
          <w:rFonts w:ascii="Calibri" w:hAnsi="Calibri" w:cs="Calibri"/>
          <w:sz w:val="24"/>
          <w:szCs w:val="24"/>
        </w:rPr>
      </w:pPr>
    </w:p>
    <w:p w14:paraId="0D9A89E5" w14:textId="52312FE7" w:rsidR="00C605EF" w:rsidRPr="00834A60" w:rsidRDefault="00C605EF" w:rsidP="002426C5">
      <w:pPr>
        <w:spacing w:after="0" w:line="240" w:lineRule="auto"/>
        <w:rPr>
          <w:rFonts w:ascii="Calibri" w:hAnsi="Calibri" w:cs="Calibri"/>
          <w:sz w:val="24"/>
          <w:szCs w:val="24"/>
        </w:rPr>
      </w:pPr>
      <w:r w:rsidRPr="00834A60">
        <w:rPr>
          <w:rFonts w:ascii="Calibri" w:hAnsi="Calibri" w:cs="Calibri"/>
          <w:b/>
          <w:bCs/>
          <w:sz w:val="24"/>
          <w:szCs w:val="24"/>
        </w:rPr>
        <w:t xml:space="preserve">Closing </w:t>
      </w:r>
      <w:r w:rsidR="00D61A0D" w:rsidRPr="00834A60">
        <w:rPr>
          <w:rFonts w:ascii="Calibri" w:hAnsi="Calibri" w:cs="Calibri"/>
          <w:b/>
          <w:bCs/>
          <w:sz w:val="24"/>
          <w:szCs w:val="24"/>
        </w:rPr>
        <w:t>r</w:t>
      </w:r>
      <w:r w:rsidRPr="00834A60">
        <w:rPr>
          <w:rFonts w:ascii="Calibri" w:hAnsi="Calibri" w:cs="Calibri"/>
          <w:b/>
          <w:bCs/>
          <w:sz w:val="24"/>
          <w:szCs w:val="24"/>
        </w:rPr>
        <w:t xml:space="preserve">emarks </w:t>
      </w:r>
    </w:p>
    <w:p w14:paraId="6A516DFA" w14:textId="77777777" w:rsidR="00C47D97" w:rsidRDefault="00C47D97" w:rsidP="002426C5">
      <w:pPr>
        <w:spacing w:after="0" w:line="240" w:lineRule="auto"/>
        <w:rPr>
          <w:rFonts w:ascii="Calibri" w:hAnsi="Calibri" w:cs="Calibri"/>
          <w:sz w:val="24"/>
          <w:szCs w:val="24"/>
        </w:rPr>
      </w:pPr>
      <w:r w:rsidRPr="00C47D97">
        <w:rPr>
          <w:rFonts w:ascii="Calibri" w:hAnsi="Calibri" w:cs="Calibri"/>
          <w:sz w:val="24"/>
          <w:szCs w:val="24"/>
        </w:rPr>
        <w:t xml:space="preserve">Magdalena </w:t>
      </w:r>
      <w:proofErr w:type="spellStart"/>
      <w:r w:rsidRPr="00C47D97">
        <w:rPr>
          <w:rFonts w:ascii="Calibri" w:hAnsi="Calibri" w:cs="Calibri"/>
          <w:sz w:val="24"/>
          <w:szCs w:val="24"/>
        </w:rPr>
        <w:t>Dropek</w:t>
      </w:r>
      <w:proofErr w:type="spellEnd"/>
      <w:r w:rsidRPr="00C47D97">
        <w:rPr>
          <w:rFonts w:ascii="Calibri" w:hAnsi="Calibri" w:cs="Calibri"/>
          <w:sz w:val="24"/>
          <w:szCs w:val="24"/>
        </w:rPr>
        <w:t>, Deputy Director of the Department for Equal Treatment</w:t>
      </w:r>
    </w:p>
    <w:p w14:paraId="0EC1E9C0" w14:textId="6B6B69FD" w:rsidR="008042AF" w:rsidRPr="00834A60" w:rsidRDefault="00C47D97" w:rsidP="002426C5">
      <w:pPr>
        <w:spacing w:after="0" w:line="240" w:lineRule="auto"/>
        <w:rPr>
          <w:rFonts w:ascii="Calibri" w:hAnsi="Calibri" w:cs="Calibri"/>
          <w:sz w:val="24"/>
          <w:szCs w:val="24"/>
        </w:rPr>
      </w:pPr>
      <w:r w:rsidRPr="00C47D97">
        <w:rPr>
          <w:rFonts w:ascii="Calibri" w:hAnsi="Calibri" w:cs="Calibri"/>
          <w:sz w:val="24"/>
          <w:szCs w:val="24"/>
        </w:rPr>
        <w:t>Chancellery</w:t>
      </w:r>
      <w:r>
        <w:rPr>
          <w:rFonts w:ascii="Calibri" w:hAnsi="Calibri" w:cs="Calibri"/>
          <w:sz w:val="24"/>
          <w:szCs w:val="24"/>
        </w:rPr>
        <w:t xml:space="preserve"> </w:t>
      </w:r>
      <w:r w:rsidRPr="00C47D97">
        <w:rPr>
          <w:rFonts w:ascii="Calibri" w:hAnsi="Calibri" w:cs="Calibri"/>
          <w:sz w:val="24"/>
          <w:szCs w:val="24"/>
        </w:rPr>
        <w:t>of</w:t>
      </w:r>
      <w:r>
        <w:rPr>
          <w:rFonts w:ascii="Calibri" w:hAnsi="Calibri" w:cs="Calibri"/>
          <w:sz w:val="24"/>
          <w:szCs w:val="24"/>
        </w:rPr>
        <w:t xml:space="preserve"> </w:t>
      </w:r>
      <w:r w:rsidRPr="00C47D97">
        <w:rPr>
          <w:rFonts w:ascii="Calibri" w:hAnsi="Calibri" w:cs="Calibri"/>
          <w:sz w:val="24"/>
          <w:szCs w:val="24"/>
        </w:rPr>
        <w:t>the</w:t>
      </w:r>
      <w:r>
        <w:rPr>
          <w:rFonts w:ascii="Calibri" w:hAnsi="Calibri" w:cs="Calibri"/>
          <w:sz w:val="24"/>
          <w:szCs w:val="24"/>
        </w:rPr>
        <w:t xml:space="preserve"> </w:t>
      </w:r>
      <w:r w:rsidRPr="00C47D97">
        <w:rPr>
          <w:rFonts w:ascii="Calibri" w:hAnsi="Calibri" w:cs="Calibri"/>
          <w:sz w:val="24"/>
          <w:szCs w:val="24"/>
        </w:rPr>
        <w:t>Prime</w:t>
      </w:r>
      <w:r>
        <w:rPr>
          <w:rFonts w:ascii="Calibri" w:hAnsi="Calibri" w:cs="Calibri"/>
          <w:sz w:val="24"/>
          <w:szCs w:val="24"/>
        </w:rPr>
        <w:t xml:space="preserve"> </w:t>
      </w:r>
      <w:r w:rsidRPr="00C47D97">
        <w:rPr>
          <w:rFonts w:ascii="Calibri" w:hAnsi="Calibri" w:cs="Calibri"/>
          <w:sz w:val="24"/>
          <w:szCs w:val="24"/>
        </w:rPr>
        <w:t>Minister</w:t>
      </w:r>
      <w:r>
        <w:rPr>
          <w:rFonts w:ascii="Calibri" w:hAnsi="Calibri" w:cs="Calibri"/>
          <w:sz w:val="24"/>
          <w:szCs w:val="24"/>
        </w:rPr>
        <w:t>, Poland</w:t>
      </w:r>
    </w:p>
    <w:sectPr w:rsidR="008042AF" w:rsidRPr="00834A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7F290" w14:textId="77777777" w:rsidR="00804829" w:rsidRDefault="00804829" w:rsidP="00804829">
      <w:pPr>
        <w:spacing w:after="0" w:line="240" w:lineRule="auto"/>
      </w:pPr>
      <w:r>
        <w:separator/>
      </w:r>
    </w:p>
  </w:endnote>
  <w:endnote w:type="continuationSeparator" w:id="0">
    <w:p w14:paraId="0CDB7D58" w14:textId="77777777" w:rsidR="00804829" w:rsidRDefault="00804829" w:rsidP="00804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Noto Serif">
    <w:panose1 w:val="020B0502040504020204"/>
    <w:charset w:val="00"/>
    <w:family w:val="roman"/>
    <w:pitch w:val="variable"/>
    <w:sig w:usb0="E00002FF" w:usb1="500078FF" w:usb2="00000029" w:usb3="00000000" w:csb0="0000019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A12E4" w14:textId="77777777" w:rsidR="00804829" w:rsidRDefault="00804829" w:rsidP="00804829">
      <w:pPr>
        <w:spacing w:after="0" w:line="240" w:lineRule="auto"/>
      </w:pPr>
      <w:r>
        <w:separator/>
      </w:r>
    </w:p>
  </w:footnote>
  <w:footnote w:type="continuationSeparator" w:id="0">
    <w:p w14:paraId="51727F60" w14:textId="77777777" w:rsidR="00804829" w:rsidRDefault="00804829" w:rsidP="00804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7CC0"/>
    <w:multiLevelType w:val="multilevel"/>
    <w:tmpl w:val="3D7409F2"/>
    <w:lvl w:ilvl="0">
      <w:start w:val="1"/>
      <w:numFmt w:val="decimal"/>
      <w:lvlText w:val="%1."/>
      <w:lvlJc w:val="left"/>
      <w:pPr>
        <w:tabs>
          <w:tab w:val="num" w:pos="-351"/>
        </w:tabs>
        <w:ind w:left="-351" w:hanging="360"/>
      </w:pPr>
    </w:lvl>
    <w:lvl w:ilvl="1" w:tentative="1">
      <w:start w:val="1"/>
      <w:numFmt w:val="decimal"/>
      <w:lvlText w:val="%2."/>
      <w:lvlJc w:val="left"/>
      <w:pPr>
        <w:tabs>
          <w:tab w:val="num" w:pos="369"/>
        </w:tabs>
        <w:ind w:left="369" w:hanging="360"/>
      </w:pPr>
    </w:lvl>
    <w:lvl w:ilvl="2" w:tentative="1">
      <w:start w:val="1"/>
      <w:numFmt w:val="decimal"/>
      <w:lvlText w:val="%3."/>
      <w:lvlJc w:val="left"/>
      <w:pPr>
        <w:tabs>
          <w:tab w:val="num" w:pos="1089"/>
        </w:tabs>
        <w:ind w:left="1089" w:hanging="360"/>
      </w:pPr>
    </w:lvl>
    <w:lvl w:ilvl="3" w:tentative="1">
      <w:start w:val="1"/>
      <w:numFmt w:val="decimal"/>
      <w:lvlText w:val="%4."/>
      <w:lvlJc w:val="left"/>
      <w:pPr>
        <w:tabs>
          <w:tab w:val="num" w:pos="1809"/>
        </w:tabs>
        <w:ind w:left="1809" w:hanging="360"/>
      </w:pPr>
    </w:lvl>
    <w:lvl w:ilvl="4" w:tentative="1">
      <w:start w:val="1"/>
      <w:numFmt w:val="decimal"/>
      <w:lvlText w:val="%5."/>
      <w:lvlJc w:val="left"/>
      <w:pPr>
        <w:tabs>
          <w:tab w:val="num" w:pos="2529"/>
        </w:tabs>
        <w:ind w:left="2529" w:hanging="360"/>
      </w:pPr>
    </w:lvl>
    <w:lvl w:ilvl="5" w:tentative="1">
      <w:start w:val="1"/>
      <w:numFmt w:val="decimal"/>
      <w:lvlText w:val="%6."/>
      <w:lvlJc w:val="left"/>
      <w:pPr>
        <w:tabs>
          <w:tab w:val="num" w:pos="3249"/>
        </w:tabs>
        <w:ind w:left="3249" w:hanging="360"/>
      </w:pPr>
    </w:lvl>
    <w:lvl w:ilvl="6" w:tentative="1">
      <w:start w:val="1"/>
      <w:numFmt w:val="decimal"/>
      <w:lvlText w:val="%7."/>
      <w:lvlJc w:val="left"/>
      <w:pPr>
        <w:tabs>
          <w:tab w:val="num" w:pos="3969"/>
        </w:tabs>
        <w:ind w:left="3969" w:hanging="360"/>
      </w:pPr>
    </w:lvl>
    <w:lvl w:ilvl="7" w:tentative="1">
      <w:start w:val="1"/>
      <w:numFmt w:val="decimal"/>
      <w:lvlText w:val="%8."/>
      <w:lvlJc w:val="left"/>
      <w:pPr>
        <w:tabs>
          <w:tab w:val="num" w:pos="4689"/>
        </w:tabs>
        <w:ind w:left="4689" w:hanging="360"/>
      </w:pPr>
    </w:lvl>
    <w:lvl w:ilvl="8" w:tentative="1">
      <w:start w:val="1"/>
      <w:numFmt w:val="decimal"/>
      <w:lvlText w:val="%9."/>
      <w:lvlJc w:val="left"/>
      <w:pPr>
        <w:tabs>
          <w:tab w:val="num" w:pos="5409"/>
        </w:tabs>
        <w:ind w:left="5409" w:hanging="360"/>
      </w:pPr>
    </w:lvl>
  </w:abstractNum>
  <w:abstractNum w:abstractNumId="1" w15:restartNumberingAfterBreak="0">
    <w:nsid w:val="17EE43D2"/>
    <w:multiLevelType w:val="hybridMultilevel"/>
    <w:tmpl w:val="252A1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747BC"/>
    <w:multiLevelType w:val="hybridMultilevel"/>
    <w:tmpl w:val="6DACB8F6"/>
    <w:lvl w:ilvl="0" w:tplc="6B90F054">
      <w:start w:val="1"/>
      <w:numFmt w:val="bullet"/>
      <w:lvlText w:val="•"/>
      <w:lvlJc w:val="left"/>
      <w:pPr>
        <w:tabs>
          <w:tab w:val="num" w:pos="720"/>
        </w:tabs>
        <w:ind w:left="720" w:hanging="360"/>
      </w:pPr>
      <w:rPr>
        <w:rFonts w:ascii="Times New Roman" w:hAnsi="Times New Roman" w:hint="default"/>
      </w:rPr>
    </w:lvl>
    <w:lvl w:ilvl="1" w:tplc="80D27D5A" w:tentative="1">
      <w:start w:val="1"/>
      <w:numFmt w:val="bullet"/>
      <w:lvlText w:val="•"/>
      <w:lvlJc w:val="left"/>
      <w:pPr>
        <w:tabs>
          <w:tab w:val="num" w:pos="1440"/>
        </w:tabs>
        <w:ind w:left="1440" w:hanging="360"/>
      </w:pPr>
      <w:rPr>
        <w:rFonts w:ascii="Times New Roman" w:hAnsi="Times New Roman" w:hint="default"/>
      </w:rPr>
    </w:lvl>
    <w:lvl w:ilvl="2" w:tplc="88A25A50" w:tentative="1">
      <w:start w:val="1"/>
      <w:numFmt w:val="bullet"/>
      <w:lvlText w:val="•"/>
      <w:lvlJc w:val="left"/>
      <w:pPr>
        <w:tabs>
          <w:tab w:val="num" w:pos="2160"/>
        </w:tabs>
        <w:ind w:left="2160" w:hanging="360"/>
      </w:pPr>
      <w:rPr>
        <w:rFonts w:ascii="Times New Roman" w:hAnsi="Times New Roman" w:hint="default"/>
      </w:rPr>
    </w:lvl>
    <w:lvl w:ilvl="3" w:tplc="1F3ECF7C" w:tentative="1">
      <w:start w:val="1"/>
      <w:numFmt w:val="bullet"/>
      <w:lvlText w:val="•"/>
      <w:lvlJc w:val="left"/>
      <w:pPr>
        <w:tabs>
          <w:tab w:val="num" w:pos="2880"/>
        </w:tabs>
        <w:ind w:left="2880" w:hanging="360"/>
      </w:pPr>
      <w:rPr>
        <w:rFonts w:ascii="Times New Roman" w:hAnsi="Times New Roman" w:hint="default"/>
      </w:rPr>
    </w:lvl>
    <w:lvl w:ilvl="4" w:tplc="7E669EAC" w:tentative="1">
      <w:start w:val="1"/>
      <w:numFmt w:val="bullet"/>
      <w:lvlText w:val="•"/>
      <w:lvlJc w:val="left"/>
      <w:pPr>
        <w:tabs>
          <w:tab w:val="num" w:pos="3600"/>
        </w:tabs>
        <w:ind w:left="3600" w:hanging="360"/>
      </w:pPr>
      <w:rPr>
        <w:rFonts w:ascii="Times New Roman" w:hAnsi="Times New Roman" w:hint="default"/>
      </w:rPr>
    </w:lvl>
    <w:lvl w:ilvl="5" w:tplc="9ECECBC6" w:tentative="1">
      <w:start w:val="1"/>
      <w:numFmt w:val="bullet"/>
      <w:lvlText w:val="•"/>
      <w:lvlJc w:val="left"/>
      <w:pPr>
        <w:tabs>
          <w:tab w:val="num" w:pos="4320"/>
        </w:tabs>
        <w:ind w:left="4320" w:hanging="360"/>
      </w:pPr>
      <w:rPr>
        <w:rFonts w:ascii="Times New Roman" w:hAnsi="Times New Roman" w:hint="default"/>
      </w:rPr>
    </w:lvl>
    <w:lvl w:ilvl="6" w:tplc="2340C27C" w:tentative="1">
      <w:start w:val="1"/>
      <w:numFmt w:val="bullet"/>
      <w:lvlText w:val="•"/>
      <w:lvlJc w:val="left"/>
      <w:pPr>
        <w:tabs>
          <w:tab w:val="num" w:pos="5040"/>
        </w:tabs>
        <w:ind w:left="5040" w:hanging="360"/>
      </w:pPr>
      <w:rPr>
        <w:rFonts w:ascii="Times New Roman" w:hAnsi="Times New Roman" w:hint="default"/>
      </w:rPr>
    </w:lvl>
    <w:lvl w:ilvl="7" w:tplc="8E0A8F6C" w:tentative="1">
      <w:start w:val="1"/>
      <w:numFmt w:val="bullet"/>
      <w:lvlText w:val="•"/>
      <w:lvlJc w:val="left"/>
      <w:pPr>
        <w:tabs>
          <w:tab w:val="num" w:pos="5760"/>
        </w:tabs>
        <w:ind w:left="5760" w:hanging="360"/>
      </w:pPr>
      <w:rPr>
        <w:rFonts w:ascii="Times New Roman" w:hAnsi="Times New Roman" w:hint="default"/>
      </w:rPr>
    </w:lvl>
    <w:lvl w:ilvl="8" w:tplc="9F96E5A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3692183"/>
    <w:multiLevelType w:val="multilevel"/>
    <w:tmpl w:val="907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0C0E13"/>
    <w:multiLevelType w:val="multilevel"/>
    <w:tmpl w:val="5D12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7F4ABF"/>
    <w:multiLevelType w:val="hybridMultilevel"/>
    <w:tmpl w:val="939A0D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8313323"/>
    <w:multiLevelType w:val="multilevel"/>
    <w:tmpl w:val="FEF812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78DB3EBF"/>
    <w:multiLevelType w:val="multilevel"/>
    <w:tmpl w:val="ED64C2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79FE5448"/>
    <w:multiLevelType w:val="multilevel"/>
    <w:tmpl w:val="0F6A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04524D"/>
    <w:multiLevelType w:val="multilevel"/>
    <w:tmpl w:val="490E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4346163">
    <w:abstractNumId w:val="7"/>
  </w:num>
  <w:num w:numId="2" w16cid:durableId="1800948713">
    <w:abstractNumId w:val="9"/>
  </w:num>
  <w:num w:numId="3" w16cid:durableId="1728989946">
    <w:abstractNumId w:val="8"/>
  </w:num>
  <w:num w:numId="4" w16cid:durableId="1238319026">
    <w:abstractNumId w:val="3"/>
  </w:num>
  <w:num w:numId="5" w16cid:durableId="460998075">
    <w:abstractNumId w:val="4"/>
  </w:num>
  <w:num w:numId="6" w16cid:durableId="1524782846">
    <w:abstractNumId w:val="1"/>
  </w:num>
  <w:num w:numId="7" w16cid:durableId="1401054221">
    <w:abstractNumId w:val="6"/>
  </w:num>
  <w:num w:numId="8" w16cid:durableId="1944340892">
    <w:abstractNumId w:val="0"/>
  </w:num>
  <w:num w:numId="9" w16cid:durableId="1451054127">
    <w:abstractNumId w:val="5"/>
  </w:num>
  <w:num w:numId="10" w16cid:durableId="16545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5EF"/>
    <w:rsid w:val="000141FB"/>
    <w:rsid w:val="00016267"/>
    <w:rsid w:val="00024748"/>
    <w:rsid w:val="00063977"/>
    <w:rsid w:val="00072716"/>
    <w:rsid w:val="000809C8"/>
    <w:rsid w:val="0009218C"/>
    <w:rsid w:val="000964C3"/>
    <w:rsid w:val="000A1113"/>
    <w:rsid w:val="000B2831"/>
    <w:rsid w:val="000D1F18"/>
    <w:rsid w:val="00105968"/>
    <w:rsid w:val="001361C1"/>
    <w:rsid w:val="00140702"/>
    <w:rsid w:val="0014564C"/>
    <w:rsid w:val="001C18EB"/>
    <w:rsid w:val="002052D6"/>
    <w:rsid w:val="002426C5"/>
    <w:rsid w:val="00243BDB"/>
    <w:rsid w:val="002726C6"/>
    <w:rsid w:val="00295FD9"/>
    <w:rsid w:val="002B22F0"/>
    <w:rsid w:val="002C298B"/>
    <w:rsid w:val="002F41F3"/>
    <w:rsid w:val="00300B29"/>
    <w:rsid w:val="00312EB3"/>
    <w:rsid w:val="003159D6"/>
    <w:rsid w:val="00316DB0"/>
    <w:rsid w:val="00346BE5"/>
    <w:rsid w:val="00360DF4"/>
    <w:rsid w:val="00375A5E"/>
    <w:rsid w:val="00381802"/>
    <w:rsid w:val="00392B80"/>
    <w:rsid w:val="00395924"/>
    <w:rsid w:val="00395F74"/>
    <w:rsid w:val="00396087"/>
    <w:rsid w:val="003A5A3B"/>
    <w:rsid w:val="003E2ED0"/>
    <w:rsid w:val="003F4C82"/>
    <w:rsid w:val="00404E42"/>
    <w:rsid w:val="00406942"/>
    <w:rsid w:val="004123C6"/>
    <w:rsid w:val="00417628"/>
    <w:rsid w:val="00434013"/>
    <w:rsid w:val="00442E75"/>
    <w:rsid w:val="004455B9"/>
    <w:rsid w:val="004576D6"/>
    <w:rsid w:val="00460AC5"/>
    <w:rsid w:val="004818CC"/>
    <w:rsid w:val="00491447"/>
    <w:rsid w:val="004928ED"/>
    <w:rsid w:val="004A2880"/>
    <w:rsid w:val="004B76BA"/>
    <w:rsid w:val="00523C74"/>
    <w:rsid w:val="00526CC7"/>
    <w:rsid w:val="005368A0"/>
    <w:rsid w:val="00555A7D"/>
    <w:rsid w:val="0057164B"/>
    <w:rsid w:val="005A5D7B"/>
    <w:rsid w:val="005B7964"/>
    <w:rsid w:val="005E2527"/>
    <w:rsid w:val="006359CA"/>
    <w:rsid w:val="006573A0"/>
    <w:rsid w:val="0066233B"/>
    <w:rsid w:val="00670127"/>
    <w:rsid w:val="00681CF6"/>
    <w:rsid w:val="006E1928"/>
    <w:rsid w:val="006F45BE"/>
    <w:rsid w:val="00734B7A"/>
    <w:rsid w:val="00737F20"/>
    <w:rsid w:val="00767FA7"/>
    <w:rsid w:val="007A6230"/>
    <w:rsid w:val="008042AF"/>
    <w:rsid w:val="00804829"/>
    <w:rsid w:val="0081553C"/>
    <w:rsid w:val="00824B8A"/>
    <w:rsid w:val="00834A60"/>
    <w:rsid w:val="00847F66"/>
    <w:rsid w:val="00853DBF"/>
    <w:rsid w:val="00865568"/>
    <w:rsid w:val="0087414A"/>
    <w:rsid w:val="00882032"/>
    <w:rsid w:val="008A4E19"/>
    <w:rsid w:val="008C06CF"/>
    <w:rsid w:val="008D5E21"/>
    <w:rsid w:val="008E6166"/>
    <w:rsid w:val="008E6F60"/>
    <w:rsid w:val="00906B70"/>
    <w:rsid w:val="00922D14"/>
    <w:rsid w:val="009326BE"/>
    <w:rsid w:val="0095190B"/>
    <w:rsid w:val="00961491"/>
    <w:rsid w:val="009925CF"/>
    <w:rsid w:val="009D4CDA"/>
    <w:rsid w:val="00A24ED9"/>
    <w:rsid w:val="00A654A9"/>
    <w:rsid w:val="00A9469E"/>
    <w:rsid w:val="00A9626D"/>
    <w:rsid w:val="00AD00FC"/>
    <w:rsid w:val="00AF0145"/>
    <w:rsid w:val="00AF0894"/>
    <w:rsid w:val="00AF0BF1"/>
    <w:rsid w:val="00B0072C"/>
    <w:rsid w:val="00B0077E"/>
    <w:rsid w:val="00B058A8"/>
    <w:rsid w:val="00B07A33"/>
    <w:rsid w:val="00B203D7"/>
    <w:rsid w:val="00B23BBD"/>
    <w:rsid w:val="00B42056"/>
    <w:rsid w:val="00B4315A"/>
    <w:rsid w:val="00B4387C"/>
    <w:rsid w:val="00B5698F"/>
    <w:rsid w:val="00B9659B"/>
    <w:rsid w:val="00B977CD"/>
    <w:rsid w:val="00B97B7C"/>
    <w:rsid w:val="00BC00FB"/>
    <w:rsid w:val="00BD0CEC"/>
    <w:rsid w:val="00BE4B9B"/>
    <w:rsid w:val="00C0248B"/>
    <w:rsid w:val="00C17513"/>
    <w:rsid w:val="00C47D97"/>
    <w:rsid w:val="00C605EF"/>
    <w:rsid w:val="00C97159"/>
    <w:rsid w:val="00CA7B0B"/>
    <w:rsid w:val="00CC4A1E"/>
    <w:rsid w:val="00CC5EE9"/>
    <w:rsid w:val="00CD20B2"/>
    <w:rsid w:val="00CF04C4"/>
    <w:rsid w:val="00D24B20"/>
    <w:rsid w:val="00D309F1"/>
    <w:rsid w:val="00D36E65"/>
    <w:rsid w:val="00D47B4C"/>
    <w:rsid w:val="00D519B5"/>
    <w:rsid w:val="00D61A0D"/>
    <w:rsid w:val="00D708FA"/>
    <w:rsid w:val="00D90C41"/>
    <w:rsid w:val="00D93583"/>
    <w:rsid w:val="00D9789D"/>
    <w:rsid w:val="00DA1E4F"/>
    <w:rsid w:val="00DA7B80"/>
    <w:rsid w:val="00DE48BA"/>
    <w:rsid w:val="00E70D6E"/>
    <w:rsid w:val="00E72E7A"/>
    <w:rsid w:val="00E95346"/>
    <w:rsid w:val="00EB372E"/>
    <w:rsid w:val="00ED4B28"/>
    <w:rsid w:val="00EE0EDD"/>
    <w:rsid w:val="00F11890"/>
    <w:rsid w:val="00F6068D"/>
    <w:rsid w:val="00F80DC0"/>
    <w:rsid w:val="00FB71C2"/>
    <w:rsid w:val="00FC2B5D"/>
    <w:rsid w:val="00FD3C57"/>
    <w:rsid w:val="00FF65BA"/>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4CB4C"/>
  <w15:chartTrackingRefBased/>
  <w15:docId w15:val="{0963BCDA-D4D3-4D23-ADCB-1363CF62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BBD"/>
    <w:pPr>
      <w:keepNext/>
      <w:keepLines/>
      <w:spacing w:before="480" w:after="0"/>
      <w:outlineLvl w:val="0"/>
    </w:pPr>
    <w:rPr>
      <w:rFonts w:asciiTheme="majorHAnsi" w:eastAsiaTheme="majorEastAsia" w:hAnsiTheme="majorHAnsi" w:cstheme="majorBidi"/>
      <w:b/>
      <w:bCs/>
      <w:color w:val="000000" w:themeColor="background1"/>
      <w:sz w:val="28"/>
      <w:szCs w:val="28"/>
    </w:rPr>
  </w:style>
  <w:style w:type="paragraph" w:styleId="Heading2">
    <w:name w:val="heading 2"/>
    <w:basedOn w:val="Normal"/>
    <w:next w:val="Normal"/>
    <w:link w:val="Heading2Char"/>
    <w:uiPriority w:val="9"/>
    <w:unhideWhenUsed/>
    <w:qFormat/>
    <w:rsid w:val="00B23BBD"/>
    <w:pPr>
      <w:keepNext/>
      <w:keepLines/>
      <w:spacing w:before="200" w:after="0"/>
      <w:outlineLvl w:val="1"/>
    </w:pPr>
    <w:rPr>
      <w:rFonts w:asciiTheme="majorHAnsi" w:eastAsiaTheme="majorEastAsia" w:hAnsiTheme="majorHAnsi" w:cstheme="majorBidi"/>
      <w:b/>
      <w:bCs/>
      <w:color w:val="00437B" w:themeColor="text2"/>
      <w:sz w:val="26"/>
      <w:szCs w:val="26"/>
    </w:rPr>
  </w:style>
  <w:style w:type="paragraph" w:styleId="Heading3">
    <w:name w:val="heading 3"/>
    <w:basedOn w:val="Normal"/>
    <w:next w:val="Normal"/>
    <w:link w:val="Heading3Char"/>
    <w:uiPriority w:val="9"/>
    <w:semiHidden/>
    <w:unhideWhenUsed/>
    <w:qFormat/>
    <w:rsid w:val="00B23BBD"/>
    <w:pPr>
      <w:keepNext/>
      <w:keepLines/>
      <w:spacing w:before="200" w:after="0"/>
      <w:outlineLvl w:val="2"/>
    </w:pPr>
    <w:rPr>
      <w:rFonts w:asciiTheme="majorHAnsi" w:eastAsiaTheme="majorEastAsia" w:hAnsiTheme="majorHAnsi" w:cstheme="majorBidi"/>
      <w:b/>
      <w:bCs/>
      <w:color w:val="00ADEF" w:themeColor="accent1"/>
    </w:rPr>
  </w:style>
  <w:style w:type="paragraph" w:styleId="Heading4">
    <w:name w:val="heading 4"/>
    <w:basedOn w:val="Normal"/>
    <w:next w:val="Normal"/>
    <w:link w:val="Heading4Char"/>
    <w:uiPriority w:val="9"/>
    <w:semiHidden/>
    <w:unhideWhenUsed/>
    <w:qFormat/>
    <w:rsid w:val="00C605EF"/>
    <w:pPr>
      <w:keepNext/>
      <w:keepLines/>
      <w:spacing w:before="80" w:after="40"/>
      <w:outlineLvl w:val="3"/>
    </w:pPr>
    <w:rPr>
      <w:rFonts w:eastAsiaTheme="majorEastAsia" w:cstheme="majorBidi"/>
      <w:i/>
      <w:iCs/>
      <w:color w:val="0081B3" w:themeColor="accent1" w:themeShade="BF"/>
    </w:rPr>
  </w:style>
  <w:style w:type="paragraph" w:styleId="Heading5">
    <w:name w:val="heading 5"/>
    <w:basedOn w:val="Normal"/>
    <w:next w:val="Normal"/>
    <w:link w:val="Heading5Char"/>
    <w:uiPriority w:val="9"/>
    <w:semiHidden/>
    <w:unhideWhenUsed/>
    <w:qFormat/>
    <w:rsid w:val="00C605EF"/>
    <w:pPr>
      <w:keepNext/>
      <w:keepLines/>
      <w:spacing w:before="80" w:after="40"/>
      <w:outlineLvl w:val="4"/>
    </w:pPr>
    <w:rPr>
      <w:rFonts w:eastAsiaTheme="majorEastAsia" w:cstheme="majorBidi"/>
      <w:color w:val="0081B3" w:themeColor="accent1" w:themeShade="BF"/>
    </w:rPr>
  </w:style>
  <w:style w:type="paragraph" w:styleId="Heading6">
    <w:name w:val="heading 6"/>
    <w:basedOn w:val="Normal"/>
    <w:next w:val="Normal"/>
    <w:link w:val="Heading6Char"/>
    <w:uiPriority w:val="9"/>
    <w:semiHidden/>
    <w:unhideWhenUsed/>
    <w:qFormat/>
    <w:rsid w:val="00C605EF"/>
    <w:pPr>
      <w:keepNext/>
      <w:keepLines/>
      <w:spacing w:before="40" w:after="0"/>
      <w:outlineLvl w:val="5"/>
    </w:pPr>
    <w:rPr>
      <w:rFonts w:eastAsiaTheme="majorEastAsia" w:cstheme="majorBidi"/>
      <w:i/>
      <w:iCs/>
      <w:color w:val="E0E3F2" w:themeColor="text1" w:themeTint="A6"/>
    </w:rPr>
  </w:style>
  <w:style w:type="paragraph" w:styleId="Heading7">
    <w:name w:val="heading 7"/>
    <w:basedOn w:val="Normal"/>
    <w:next w:val="Normal"/>
    <w:link w:val="Heading7Char"/>
    <w:uiPriority w:val="9"/>
    <w:semiHidden/>
    <w:unhideWhenUsed/>
    <w:qFormat/>
    <w:rsid w:val="00C605EF"/>
    <w:pPr>
      <w:keepNext/>
      <w:keepLines/>
      <w:spacing w:before="40" w:after="0"/>
      <w:outlineLvl w:val="6"/>
    </w:pPr>
    <w:rPr>
      <w:rFonts w:eastAsiaTheme="majorEastAsia" w:cstheme="majorBidi"/>
      <w:color w:val="E0E3F2" w:themeColor="text1" w:themeTint="A6"/>
    </w:rPr>
  </w:style>
  <w:style w:type="paragraph" w:styleId="Heading8">
    <w:name w:val="heading 8"/>
    <w:basedOn w:val="Normal"/>
    <w:next w:val="Normal"/>
    <w:link w:val="Heading8Char"/>
    <w:uiPriority w:val="9"/>
    <w:semiHidden/>
    <w:unhideWhenUsed/>
    <w:qFormat/>
    <w:rsid w:val="00C605EF"/>
    <w:pPr>
      <w:keepNext/>
      <w:keepLines/>
      <w:spacing w:after="0"/>
      <w:outlineLvl w:val="7"/>
    </w:pPr>
    <w:rPr>
      <w:rFonts w:eastAsiaTheme="majorEastAsia" w:cstheme="majorBidi"/>
      <w:i/>
      <w:iCs/>
      <w:color w:val="D7DBEF" w:themeColor="text1" w:themeTint="D8"/>
    </w:rPr>
  </w:style>
  <w:style w:type="paragraph" w:styleId="Heading9">
    <w:name w:val="heading 9"/>
    <w:basedOn w:val="Normal"/>
    <w:next w:val="Normal"/>
    <w:link w:val="Heading9Char"/>
    <w:uiPriority w:val="9"/>
    <w:semiHidden/>
    <w:unhideWhenUsed/>
    <w:qFormat/>
    <w:rsid w:val="00C605EF"/>
    <w:pPr>
      <w:keepNext/>
      <w:keepLines/>
      <w:spacing w:after="0"/>
      <w:outlineLvl w:val="8"/>
    </w:pPr>
    <w:rPr>
      <w:rFonts w:eastAsiaTheme="majorEastAsia" w:cstheme="majorBidi"/>
      <w:color w:val="D7DBEF"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BBD"/>
    <w:rPr>
      <w:rFonts w:asciiTheme="majorHAnsi" w:eastAsiaTheme="majorEastAsia" w:hAnsiTheme="majorHAnsi" w:cstheme="majorBidi"/>
      <w:b/>
      <w:bCs/>
      <w:color w:val="000000" w:themeColor="background1"/>
      <w:sz w:val="28"/>
      <w:szCs w:val="28"/>
    </w:rPr>
  </w:style>
  <w:style w:type="character" w:customStyle="1" w:styleId="Heading2Char">
    <w:name w:val="Heading 2 Char"/>
    <w:basedOn w:val="DefaultParagraphFont"/>
    <w:link w:val="Heading2"/>
    <w:uiPriority w:val="9"/>
    <w:rsid w:val="00B23BBD"/>
    <w:rPr>
      <w:rFonts w:asciiTheme="majorHAnsi" w:eastAsiaTheme="majorEastAsia" w:hAnsiTheme="majorHAnsi" w:cstheme="majorBidi"/>
      <w:b/>
      <w:bCs/>
      <w:color w:val="00437B" w:themeColor="text2"/>
      <w:sz w:val="26"/>
      <w:szCs w:val="26"/>
    </w:rPr>
  </w:style>
  <w:style w:type="paragraph" w:styleId="Title">
    <w:name w:val="Title"/>
    <w:basedOn w:val="Normal"/>
    <w:next w:val="Normal"/>
    <w:link w:val="TitleChar"/>
    <w:uiPriority w:val="10"/>
    <w:qFormat/>
    <w:rsid w:val="008D5E21"/>
    <w:pPr>
      <w:pBdr>
        <w:bottom w:val="single" w:sz="8" w:space="4" w:color="00ADEF" w:themeColor="accent1"/>
      </w:pBdr>
      <w:spacing w:after="300" w:line="240" w:lineRule="auto"/>
      <w:contextualSpacing/>
    </w:pPr>
    <w:rPr>
      <w:rFonts w:asciiTheme="majorHAnsi" w:eastAsiaTheme="majorEastAsia" w:hAnsiTheme="majorHAnsi" w:cstheme="majorBidi"/>
      <w:color w:val="00315C" w:themeColor="text2" w:themeShade="BF"/>
      <w:spacing w:val="5"/>
      <w:kern w:val="28"/>
      <w:sz w:val="52"/>
      <w:szCs w:val="52"/>
    </w:rPr>
  </w:style>
  <w:style w:type="character" w:customStyle="1" w:styleId="TitleChar">
    <w:name w:val="Title Char"/>
    <w:basedOn w:val="DefaultParagraphFont"/>
    <w:link w:val="Title"/>
    <w:uiPriority w:val="10"/>
    <w:rsid w:val="008D5E21"/>
    <w:rPr>
      <w:rFonts w:asciiTheme="majorHAnsi" w:eastAsiaTheme="majorEastAsia" w:hAnsiTheme="majorHAnsi" w:cstheme="majorBidi"/>
      <w:color w:val="00315C" w:themeColor="text2" w:themeShade="BF"/>
      <w:spacing w:val="5"/>
      <w:kern w:val="28"/>
      <w:sz w:val="52"/>
      <w:szCs w:val="52"/>
    </w:rPr>
  </w:style>
  <w:style w:type="character" w:customStyle="1" w:styleId="Heading3Char">
    <w:name w:val="Heading 3 Char"/>
    <w:basedOn w:val="DefaultParagraphFont"/>
    <w:link w:val="Heading3"/>
    <w:uiPriority w:val="9"/>
    <w:semiHidden/>
    <w:rsid w:val="00B23BBD"/>
    <w:rPr>
      <w:rFonts w:asciiTheme="majorHAnsi" w:eastAsiaTheme="majorEastAsia" w:hAnsiTheme="majorHAnsi" w:cstheme="majorBidi"/>
      <w:b/>
      <w:bCs/>
      <w:color w:val="00ADEF" w:themeColor="accent1"/>
    </w:rPr>
  </w:style>
  <w:style w:type="character" w:styleId="IntenseReference">
    <w:name w:val="Intense Reference"/>
    <w:basedOn w:val="DefaultParagraphFont"/>
    <w:uiPriority w:val="32"/>
    <w:qFormat/>
    <w:rsid w:val="00B23BBD"/>
    <w:rPr>
      <w:b/>
      <w:bCs/>
      <w:smallCaps/>
      <w:color w:val="FBAF17" w:themeColor="accent6"/>
      <w:spacing w:val="5"/>
      <w:u w:val="single"/>
    </w:rPr>
  </w:style>
  <w:style w:type="paragraph" w:customStyle="1" w:styleId="Paragraph">
    <w:name w:val="Paragraph"/>
    <w:basedOn w:val="Normal"/>
    <w:link w:val="ParagraphChar"/>
    <w:qFormat/>
    <w:rsid w:val="00734B7A"/>
    <w:rPr>
      <w:rFonts w:ascii="Noto Serif" w:hAnsi="Noto Serif" w:cs="Noto Serif"/>
      <w:lang w:val="en-US"/>
    </w:rPr>
  </w:style>
  <w:style w:type="character" w:customStyle="1" w:styleId="ParagraphChar">
    <w:name w:val="Paragraph Char"/>
    <w:basedOn w:val="DefaultParagraphFont"/>
    <w:link w:val="Paragraph"/>
    <w:rsid w:val="00734B7A"/>
    <w:rPr>
      <w:rFonts w:ascii="Noto Serif" w:hAnsi="Noto Serif" w:cs="Noto Serif"/>
      <w:lang w:val="en-US"/>
    </w:rPr>
  </w:style>
  <w:style w:type="character" w:customStyle="1" w:styleId="Heading4Char">
    <w:name w:val="Heading 4 Char"/>
    <w:basedOn w:val="DefaultParagraphFont"/>
    <w:link w:val="Heading4"/>
    <w:uiPriority w:val="9"/>
    <w:semiHidden/>
    <w:rsid w:val="00C605EF"/>
    <w:rPr>
      <w:rFonts w:eastAsiaTheme="majorEastAsia" w:cstheme="majorBidi"/>
      <w:i/>
      <w:iCs/>
      <w:color w:val="0081B3" w:themeColor="accent1" w:themeShade="BF"/>
    </w:rPr>
  </w:style>
  <w:style w:type="character" w:customStyle="1" w:styleId="Heading5Char">
    <w:name w:val="Heading 5 Char"/>
    <w:basedOn w:val="DefaultParagraphFont"/>
    <w:link w:val="Heading5"/>
    <w:uiPriority w:val="9"/>
    <w:semiHidden/>
    <w:rsid w:val="00C605EF"/>
    <w:rPr>
      <w:rFonts w:eastAsiaTheme="majorEastAsia" w:cstheme="majorBidi"/>
      <w:color w:val="0081B3" w:themeColor="accent1" w:themeShade="BF"/>
    </w:rPr>
  </w:style>
  <w:style w:type="character" w:customStyle="1" w:styleId="Heading6Char">
    <w:name w:val="Heading 6 Char"/>
    <w:basedOn w:val="DefaultParagraphFont"/>
    <w:link w:val="Heading6"/>
    <w:uiPriority w:val="9"/>
    <w:semiHidden/>
    <w:rsid w:val="00C605EF"/>
    <w:rPr>
      <w:rFonts w:eastAsiaTheme="majorEastAsia" w:cstheme="majorBidi"/>
      <w:i/>
      <w:iCs/>
      <w:color w:val="E0E3F2" w:themeColor="text1" w:themeTint="A6"/>
    </w:rPr>
  </w:style>
  <w:style w:type="character" w:customStyle="1" w:styleId="Heading7Char">
    <w:name w:val="Heading 7 Char"/>
    <w:basedOn w:val="DefaultParagraphFont"/>
    <w:link w:val="Heading7"/>
    <w:uiPriority w:val="9"/>
    <w:semiHidden/>
    <w:rsid w:val="00C605EF"/>
    <w:rPr>
      <w:rFonts w:eastAsiaTheme="majorEastAsia" w:cstheme="majorBidi"/>
      <w:color w:val="E0E3F2" w:themeColor="text1" w:themeTint="A6"/>
    </w:rPr>
  </w:style>
  <w:style w:type="character" w:customStyle="1" w:styleId="Heading8Char">
    <w:name w:val="Heading 8 Char"/>
    <w:basedOn w:val="DefaultParagraphFont"/>
    <w:link w:val="Heading8"/>
    <w:uiPriority w:val="9"/>
    <w:semiHidden/>
    <w:rsid w:val="00C605EF"/>
    <w:rPr>
      <w:rFonts w:eastAsiaTheme="majorEastAsia" w:cstheme="majorBidi"/>
      <w:i/>
      <w:iCs/>
      <w:color w:val="D7DBEF" w:themeColor="text1" w:themeTint="D8"/>
    </w:rPr>
  </w:style>
  <w:style w:type="character" w:customStyle="1" w:styleId="Heading9Char">
    <w:name w:val="Heading 9 Char"/>
    <w:basedOn w:val="DefaultParagraphFont"/>
    <w:link w:val="Heading9"/>
    <w:uiPriority w:val="9"/>
    <w:semiHidden/>
    <w:rsid w:val="00C605EF"/>
    <w:rPr>
      <w:rFonts w:eastAsiaTheme="majorEastAsia" w:cstheme="majorBidi"/>
      <w:color w:val="D7DBEF" w:themeColor="text1" w:themeTint="D8"/>
    </w:rPr>
  </w:style>
  <w:style w:type="paragraph" w:styleId="Subtitle">
    <w:name w:val="Subtitle"/>
    <w:basedOn w:val="Normal"/>
    <w:next w:val="Normal"/>
    <w:link w:val="SubtitleChar"/>
    <w:uiPriority w:val="11"/>
    <w:qFormat/>
    <w:rsid w:val="00C605EF"/>
    <w:pPr>
      <w:numPr>
        <w:ilvl w:val="1"/>
      </w:numPr>
      <w:spacing w:after="160"/>
    </w:pPr>
    <w:rPr>
      <w:rFonts w:eastAsiaTheme="majorEastAsia" w:cstheme="majorBidi"/>
      <w:color w:val="E0E3F2" w:themeColor="text1" w:themeTint="A6"/>
      <w:spacing w:val="15"/>
      <w:sz w:val="28"/>
      <w:szCs w:val="28"/>
    </w:rPr>
  </w:style>
  <w:style w:type="character" w:customStyle="1" w:styleId="SubtitleChar">
    <w:name w:val="Subtitle Char"/>
    <w:basedOn w:val="DefaultParagraphFont"/>
    <w:link w:val="Subtitle"/>
    <w:uiPriority w:val="11"/>
    <w:rsid w:val="00C605EF"/>
    <w:rPr>
      <w:rFonts w:eastAsiaTheme="majorEastAsia" w:cstheme="majorBidi"/>
      <w:color w:val="E0E3F2" w:themeColor="text1" w:themeTint="A6"/>
      <w:spacing w:val="15"/>
      <w:sz w:val="28"/>
      <w:szCs w:val="28"/>
    </w:rPr>
  </w:style>
  <w:style w:type="paragraph" w:styleId="Quote">
    <w:name w:val="Quote"/>
    <w:basedOn w:val="Normal"/>
    <w:next w:val="Normal"/>
    <w:link w:val="QuoteChar"/>
    <w:uiPriority w:val="29"/>
    <w:qFormat/>
    <w:rsid w:val="00C605EF"/>
    <w:pPr>
      <w:spacing w:before="160" w:after="160"/>
      <w:jc w:val="center"/>
    </w:pPr>
    <w:rPr>
      <w:i/>
      <w:iCs/>
      <w:color w:val="DBDFF0" w:themeColor="text1" w:themeTint="BF"/>
    </w:rPr>
  </w:style>
  <w:style w:type="character" w:customStyle="1" w:styleId="QuoteChar">
    <w:name w:val="Quote Char"/>
    <w:basedOn w:val="DefaultParagraphFont"/>
    <w:link w:val="Quote"/>
    <w:uiPriority w:val="29"/>
    <w:rsid w:val="00C605EF"/>
    <w:rPr>
      <w:i/>
      <w:iCs/>
      <w:color w:val="DBDFF0" w:themeColor="text1" w:themeTint="BF"/>
    </w:rPr>
  </w:style>
  <w:style w:type="paragraph" w:styleId="ListParagraph">
    <w:name w:val="List Paragraph"/>
    <w:basedOn w:val="Normal"/>
    <w:uiPriority w:val="34"/>
    <w:qFormat/>
    <w:rsid w:val="00C605EF"/>
    <w:pPr>
      <w:ind w:left="720"/>
      <w:contextualSpacing/>
    </w:pPr>
  </w:style>
  <w:style w:type="character" w:styleId="IntenseEmphasis">
    <w:name w:val="Intense Emphasis"/>
    <w:basedOn w:val="DefaultParagraphFont"/>
    <w:uiPriority w:val="21"/>
    <w:qFormat/>
    <w:rsid w:val="00C605EF"/>
    <w:rPr>
      <w:i/>
      <w:iCs/>
      <w:color w:val="0081B3" w:themeColor="accent1" w:themeShade="BF"/>
    </w:rPr>
  </w:style>
  <w:style w:type="paragraph" w:styleId="IntenseQuote">
    <w:name w:val="Intense Quote"/>
    <w:basedOn w:val="Normal"/>
    <w:next w:val="Normal"/>
    <w:link w:val="IntenseQuoteChar"/>
    <w:uiPriority w:val="30"/>
    <w:qFormat/>
    <w:rsid w:val="00C605EF"/>
    <w:pPr>
      <w:pBdr>
        <w:top w:val="single" w:sz="4" w:space="10" w:color="0081B3" w:themeColor="accent1" w:themeShade="BF"/>
        <w:bottom w:val="single" w:sz="4" w:space="10" w:color="0081B3" w:themeColor="accent1" w:themeShade="BF"/>
      </w:pBdr>
      <w:spacing w:before="360" w:after="360"/>
      <w:ind w:left="864" w:right="864"/>
      <w:jc w:val="center"/>
    </w:pPr>
    <w:rPr>
      <w:i/>
      <w:iCs/>
      <w:color w:val="0081B3" w:themeColor="accent1" w:themeShade="BF"/>
    </w:rPr>
  </w:style>
  <w:style w:type="character" w:customStyle="1" w:styleId="IntenseQuoteChar">
    <w:name w:val="Intense Quote Char"/>
    <w:basedOn w:val="DefaultParagraphFont"/>
    <w:link w:val="IntenseQuote"/>
    <w:uiPriority w:val="30"/>
    <w:rsid w:val="00C605EF"/>
    <w:rPr>
      <w:i/>
      <w:iCs/>
      <w:color w:val="0081B3" w:themeColor="accent1" w:themeShade="BF"/>
    </w:rPr>
  </w:style>
  <w:style w:type="character" w:styleId="Hyperlink">
    <w:name w:val="Hyperlink"/>
    <w:basedOn w:val="DefaultParagraphFont"/>
    <w:uiPriority w:val="99"/>
    <w:unhideWhenUsed/>
    <w:rsid w:val="00C605EF"/>
    <w:rPr>
      <w:color w:val="0000FF" w:themeColor="hyperlink"/>
      <w:u w:val="single"/>
    </w:rPr>
  </w:style>
  <w:style w:type="character" w:styleId="UnresolvedMention">
    <w:name w:val="Unresolved Mention"/>
    <w:basedOn w:val="DefaultParagraphFont"/>
    <w:uiPriority w:val="99"/>
    <w:semiHidden/>
    <w:unhideWhenUsed/>
    <w:rsid w:val="00C605EF"/>
    <w:rPr>
      <w:color w:val="605E5C"/>
      <w:shd w:val="clear" w:color="auto" w:fill="E1DFDD"/>
    </w:rPr>
  </w:style>
  <w:style w:type="paragraph" w:styleId="Revision">
    <w:name w:val="Revision"/>
    <w:hidden/>
    <w:uiPriority w:val="99"/>
    <w:semiHidden/>
    <w:rsid w:val="005E2527"/>
    <w:pPr>
      <w:spacing w:after="0" w:line="240" w:lineRule="auto"/>
    </w:pPr>
  </w:style>
  <w:style w:type="character" w:styleId="CommentReference">
    <w:name w:val="annotation reference"/>
    <w:basedOn w:val="DefaultParagraphFont"/>
    <w:uiPriority w:val="99"/>
    <w:semiHidden/>
    <w:unhideWhenUsed/>
    <w:rsid w:val="008A4E19"/>
    <w:rPr>
      <w:sz w:val="16"/>
      <w:szCs w:val="16"/>
    </w:rPr>
  </w:style>
  <w:style w:type="paragraph" w:styleId="CommentText">
    <w:name w:val="annotation text"/>
    <w:basedOn w:val="Normal"/>
    <w:link w:val="CommentTextChar"/>
    <w:uiPriority w:val="99"/>
    <w:semiHidden/>
    <w:unhideWhenUsed/>
    <w:rsid w:val="008A4E19"/>
    <w:pPr>
      <w:spacing w:line="240" w:lineRule="auto"/>
    </w:pPr>
    <w:rPr>
      <w:sz w:val="20"/>
      <w:szCs w:val="20"/>
    </w:rPr>
  </w:style>
  <w:style w:type="character" w:customStyle="1" w:styleId="CommentTextChar">
    <w:name w:val="Comment Text Char"/>
    <w:basedOn w:val="DefaultParagraphFont"/>
    <w:link w:val="CommentText"/>
    <w:uiPriority w:val="99"/>
    <w:semiHidden/>
    <w:rsid w:val="008A4E19"/>
    <w:rPr>
      <w:sz w:val="20"/>
      <w:szCs w:val="20"/>
    </w:rPr>
  </w:style>
  <w:style w:type="paragraph" w:styleId="CommentSubject">
    <w:name w:val="annotation subject"/>
    <w:basedOn w:val="CommentText"/>
    <w:next w:val="CommentText"/>
    <w:link w:val="CommentSubjectChar"/>
    <w:uiPriority w:val="99"/>
    <w:semiHidden/>
    <w:unhideWhenUsed/>
    <w:rsid w:val="008A4E19"/>
    <w:rPr>
      <w:b/>
      <w:bCs/>
    </w:rPr>
  </w:style>
  <w:style w:type="character" w:customStyle="1" w:styleId="CommentSubjectChar">
    <w:name w:val="Comment Subject Char"/>
    <w:basedOn w:val="CommentTextChar"/>
    <w:link w:val="CommentSubject"/>
    <w:uiPriority w:val="99"/>
    <w:semiHidden/>
    <w:rsid w:val="008A4E19"/>
    <w:rPr>
      <w:b/>
      <w:bCs/>
      <w:sz w:val="20"/>
      <w:szCs w:val="20"/>
    </w:rPr>
  </w:style>
  <w:style w:type="paragraph" w:styleId="NormalWeb">
    <w:name w:val="Normal (Web)"/>
    <w:basedOn w:val="Normal"/>
    <w:uiPriority w:val="99"/>
    <w:unhideWhenUsed/>
    <w:rsid w:val="00F80DC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FootnoteText">
    <w:name w:val="footnote text"/>
    <w:basedOn w:val="Normal"/>
    <w:link w:val="FootnoteTextChar"/>
    <w:uiPriority w:val="99"/>
    <w:semiHidden/>
    <w:unhideWhenUsed/>
    <w:rsid w:val="008048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4829"/>
    <w:rPr>
      <w:sz w:val="20"/>
      <w:szCs w:val="20"/>
    </w:rPr>
  </w:style>
  <w:style w:type="character" w:styleId="FootnoteReference">
    <w:name w:val="footnote reference"/>
    <w:basedOn w:val="DefaultParagraphFont"/>
    <w:uiPriority w:val="99"/>
    <w:semiHidden/>
    <w:unhideWhenUsed/>
    <w:rsid w:val="008048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28100">
      <w:bodyDiv w:val="1"/>
      <w:marLeft w:val="0"/>
      <w:marRight w:val="0"/>
      <w:marTop w:val="0"/>
      <w:marBottom w:val="0"/>
      <w:divBdr>
        <w:top w:val="none" w:sz="0" w:space="0" w:color="auto"/>
        <w:left w:val="none" w:sz="0" w:space="0" w:color="auto"/>
        <w:bottom w:val="none" w:sz="0" w:space="0" w:color="auto"/>
        <w:right w:val="none" w:sz="0" w:space="0" w:color="auto"/>
      </w:divBdr>
    </w:div>
    <w:div w:id="634916557">
      <w:bodyDiv w:val="1"/>
      <w:marLeft w:val="0"/>
      <w:marRight w:val="0"/>
      <w:marTop w:val="0"/>
      <w:marBottom w:val="0"/>
      <w:divBdr>
        <w:top w:val="none" w:sz="0" w:space="0" w:color="auto"/>
        <w:left w:val="none" w:sz="0" w:space="0" w:color="auto"/>
        <w:bottom w:val="none" w:sz="0" w:space="0" w:color="auto"/>
        <w:right w:val="none" w:sz="0" w:space="0" w:color="auto"/>
      </w:divBdr>
    </w:div>
    <w:div w:id="640885872">
      <w:bodyDiv w:val="1"/>
      <w:marLeft w:val="0"/>
      <w:marRight w:val="0"/>
      <w:marTop w:val="0"/>
      <w:marBottom w:val="0"/>
      <w:divBdr>
        <w:top w:val="none" w:sz="0" w:space="0" w:color="auto"/>
        <w:left w:val="none" w:sz="0" w:space="0" w:color="auto"/>
        <w:bottom w:val="none" w:sz="0" w:space="0" w:color="auto"/>
        <w:right w:val="none" w:sz="0" w:space="0" w:color="auto"/>
      </w:divBdr>
    </w:div>
    <w:div w:id="824205123">
      <w:bodyDiv w:val="1"/>
      <w:marLeft w:val="0"/>
      <w:marRight w:val="0"/>
      <w:marTop w:val="0"/>
      <w:marBottom w:val="0"/>
      <w:divBdr>
        <w:top w:val="none" w:sz="0" w:space="0" w:color="auto"/>
        <w:left w:val="none" w:sz="0" w:space="0" w:color="auto"/>
        <w:bottom w:val="none" w:sz="0" w:space="0" w:color="auto"/>
        <w:right w:val="none" w:sz="0" w:space="0" w:color="auto"/>
      </w:divBdr>
    </w:div>
    <w:div w:id="967853982">
      <w:bodyDiv w:val="1"/>
      <w:marLeft w:val="0"/>
      <w:marRight w:val="0"/>
      <w:marTop w:val="0"/>
      <w:marBottom w:val="0"/>
      <w:divBdr>
        <w:top w:val="none" w:sz="0" w:space="0" w:color="auto"/>
        <w:left w:val="none" w:sz="0" w:space="0" w:color="auto"/>
        <w:bottom w:val="none" w:sz="0" w:space="0" w:color="auto"/>
        <w:right w:val="none" w:sz="0" w:space="0" w:color="auto"/>
      </w:divBdr>
    </w:div>
    <w:div w:id="1075736325">
      <w:bodyDiv w:val="1"/>
      <w:marLeft w:val="0"/>
      <w:marRight w:val="0"/>
      <w:marTop w:val="0"/>
      <w:marBottom w:val="0"/>
      <w:divBdr>
        <w:top w:val="none" w:sz="0" w:space="0" w:color="auto"/>
        <w:left w:val="none" w:sz="0" w:space="0" w:color="auto"/>
        <w:bottom w:val="none" w:sz="0" w:space="0" w:color="auto"/>
        <w:right w:val="none" w:sz="0" w:space="0" w:color="auto"/>
      </w:divBdr>
    </w:div>
    <w:div w:id="1208760753">
      <w:bodyDiv w:val="1"/>
      <w:marLeft w:val="0"/>
      <w:marRight w:val="0"/>
      <w:marTop w:val="0"/>
      <w:marBottom w:val="0"/>
      <w:divBdr>
        <w:top w:val="none" w:sz="0" w:space="0" w:color="auto"/>
        <w:left w:val="none" w:sz="0" w:space="0" w:color="auto"/>
        <w:bottom w:val="none" w:sz="0" w:space="0" w:color="auto"/>
        <w:right w:val="none" w:sz="0" w:space="0" w:color="auto"/>
      </w:divBdr>
    </w:div>
    <w:div w:id="1227104570">
      <w:bodyDiv w:val="1"/>
      <w:marLeft w:val="0"/>
      <w:marRight w:val="0"/>
      <w:marTop w:val="0"/>
      <w:marBottom w:val="0"/>
      <w:divBdr>
        <w:top w:val="none" w:sz="0" w:space="0" w:color="auto"/>
        <w:left w:val="none" w:sz="0" w:space="0" w:color="auto"/>
        <w:bottom w:val="none" w:sz="0" w:space="0" w:color="auto"/>
        <w:right w:val="none" w:sz="0" w:space="0" w:color="auto"/>
      </w:divBdr>
    </w:div>
    <w:div w:id="1248728326">
      <w:bodyDiv w:val="1"/>
      <w:marLeft w:val="0"/>
      <w:marRight w:val="0"/>
      <w:marTop w:val="0"/>
      <w:marBottom w:val="0"/>
      <w:divBdr>
        <w:top w:val="none" w:sz="0" w:space="0" w:color="auto"/>
        <w:left w:val="none" w:sz="0" w:space="0" w:color="auto"/>
        <w:bottom w:val="none" w:sz="0" w:space="0" w:color="auto"/>
        <w:right w:val="none" w:sz="0" w:space="0" w:color="auto"/>
      </w:divBdr>
    </w:div>
    <w:div w:id="1439061811">
      <w:bodyDiv w:val="1"/>
      <w:marLeft w:val="0"/>
      <w:marRight w:val="0"/>
      <w:marTop w:val="0"/>
      <w:marBottom w:val="0"/>
      <w:divBdr>
        <w:top w:val="none" w:sz="0" w:space="0" w:color="auto"/>
        <w:left w:val="none" w:sz="0" w:space="0" w:color="auto"/>
        <w:bottom w:val="none" w:sz="0" w:space="0" w:color="auto"/>
        <w:right w:val="none" w:sz="0" w:space="0" w:color="auto"/>
      </w:divBdr>
    </w:div>
    <w:div w:id="1658145914">
      <w:bodyDiv w:val="1"/>
      <w:marLeft w:val="0"/>
      <w:marRight w:val="0"/>
      <w:marTop w:val="0"/>
      <w:marBottom w:val="0"/>
      <w:divBdr>
        <w:top w:val="none" w:sz="0" w:space="0" w:color="auto"/>
        <w:left w:val="none" w:sz="0" w:space="0" w:color="auto"/>
        <w:bottom w:val="none" w:sz="0" w:space="0" w:color="auto"/>
        <w:right w:val="none" w:sz="0" w:space="0" w:color="auto"/>
      </w:divBdr>
      <w:divsChild>
        <w:div w:id="1664507973">
          <w:marLeft w:val="547"/>
          <w:marRight w:val="0"/>
          <w:marTop w:val="0"/>
          <w:marBottom w:val="0"/>
          <w:divBdr>
            <w:top w:val="none" w:sz="0" w:space="0" w:color="auto"/>
            <w:left w:val="none" w:sz="0" w:space="0" w:color="auto"/>
            <w:bottom w:val="none" w:sz="0" w:space="0" w:color="auto"/>
            <w:right w:val="none" w:sz="0" w:space="0" w:color="auto"/>
          </w:divBdr>
        </w:div>
      </w:divsChild>
    </w:div>
    <w:div w:id="1737507696">
      <w:bodyDiv w:val="1"/>
      <w:marLeft w:val="0"/>
      <w:marRight w:val="0"/>
      <w:marTop w:val="0"/>
      <w:marBottom w:val="0"/>
      <w:divBdr>
        <w:top w:val="none" w:sz="0" w:space="0" w:color="auto"/>
        <w:left w:val="none" w:sz="0" w:space="0" w:color="auto"/>
        <w:bottom w:val="none" w:sz="0" w:space="0" w:color="auto"/>
        <w:right w:val="none" w:sz="0" w:space="0" w:color="auto"/>
      </w:divBdr>
      <w:divsChild>
        <w:div w:id="1339312436">
          <w:marLeft w:val="547"/>
          <w:marRight w:val="0"/>
          <w:marTop w:val="0"/>
          <w:marBottom w:val="0"/>
          <w:divBdr>
            <w:top w:val="none" w:sz="0" w:space="0" w:color="auto"/>
            <w:left w:val="none" w:sz="0" w:space="0" w:color="auto"/>
            <w:bottom w:val="none" w:sz="0" w:space="0" w:color="auto"/>
            <w:right w:val="none" w:sz="0" w:space="0" w:color="auto"/>
          </w:divBdr>
        </w:div>
      </w:divsChild>
    </w:div>
    <w:div w:id="1780444690">
      <w:bodyDiv w:val="1"/>
      <w:marLeft w:val="0"/>
      <w:marRight w:val="0"/>
      <w:marTop w:val="0"/>
      <w:marBottom w:val="0"/>
      <w:divBdr>
        <w:top w:val="none" w:sz="0" w:space="0" w:color="auto"/>
        <w:left w:val="none" w:sz="0" w:space="0" w:color="auto"/>
        <w:bottom w:val="none" w:sz="0" w:space="0" w:color="auto"/>
        <w:right w:val="none" w:sz="0" w:space="0" w:color="auto"/>
      </w:divBdr>
    </w:div>
    <w:div w:id="1909145333">
      <w:bodyDiv w:val="1"/>
      <w:marLeft w:val="0"/>
      <w:marRight w:val="0"/>
      <w:marTop w:val="0"/>
      <w:marBottom w:val="0"/>
      <w:divBdr>
        <w:top w:val="none" w:sz="0" w:space="0" w:color="auto"/>
        <w:left w:val="none" w:sz="0" w:space="0" w:color="auto"/>
        <w:bottom w:val="none" w:sz="0" w:space="0" w:color="auto"/>
        <w:right w:val="none" w:sz="0" w:space="0" w:color="auto"/>
      </w:divBdr>
    </w:div>
    <w:div w:id="199749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image" Target="media/image2.jpeg" /><Relationship Id="rId18"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hyperlink" Target="https://odihr.osce.org/odihr/558321" TargetMode="External" /><Relationship Id="rId2" Type="http://schemas.openxmlformats.org/officeDocument/2006/relationships/customXml" Target="../customXml/item2.xml" /><Relationship Id="rId16" Type="http://schemas.openxmlformats.org/officeDocument/2006/relationships/hyperlink" Target="https://odihr.osce.org/odihr/556587" TargetMode="External" /><Relationship Id="rId1" Type="http://schemas.openxmlformats.org/officeDocument/2006/relationships/customXml" Target="../customXml/item1.xml" /><Relationship Id="rId6" Type="http://schemas.openxmlformats.org/officeDocument/2006/relationships/numbering" Target="numbering.xml" /><Relationship Id="rId11" Type="http://schemas.openxmlformats.org/officeDocument/2006/relationships/endnotes" Target="endnotes.xml" /><Relationship Id="rId5" Type="http://schemas.openxmlformats.org/officeDocument/2006/relationships/customXml" Target="../customXml/item5.xml" /><Relationship Id="rId15" Type="http://schemas.openxmlformats.org/officeDocument/2006/relationships/hyperlink" Target="https://odihr.osce.org/odihr/575958" TargetMode="External" /><Relationship Id="rId10" Type="http://schemas.openxmlformats.org/officeDocument/2006/relationships/footnotes" Target="footnotes.xml" /><Relationship Id="rId19" Type="http://schemas.openxmlformats.org/officeDocument/2006/relationships/theme" Target="theme/theme1.xml" /><Relationship Id="rId4" Type="http://schemas.openxmlformats.org/officeDocument/2006/relationships/customXml" Target="../customXml/item4.xml" /><Relationship Id="rId9" Type="http://schemas.openxmlformats.org/officeDocument/2006/relationships/webSettings" Target="webSettings.xml" /><Relationship Id="rId14" Type="http://schemas.openxmlformats.org/officeDocument/2006/relationships/hyperlink" Target="https://legislationline.org/sites/default/files/2024-02/2024-02-26%20FINAL%20ODIHR%20Note%20on%20Gender%20Equality%20Laws%20Across%20OSCE%20Region.pdf" TargetMode="External" /></Relationships>
</file>

<file path=word/theme/theme1.xml><?xml version="1.0" encoding="utf-8"?>
<a:theme xmlns:a="http://schemas.openxmlformats.org/drawingml/2006/main" name="Office Theme">
  <a:themeElements>
    <a:clrScheme name="OSCE Word Template">
      <a:dk1>
        <a:srgbClr val="D0D5EC"/>
      </a:dk1>
      <a:lt1>
        <a:srgbClr val="000000"/>
      </a:lt1>
      <a:dk2>
        <a:srgbClr val="00437B"/>
      </a:dk2>
      <a:lt2>
        <a:srgbClr val="838F97"/>
      </a:lt2>
      <a:accent1>
        <a:srgbClr val="00ADEF"/>
      </a:accent1>
      <a:accent2>
        <a:srgbClr val="B40E80"/>
      </a:accent2>
      <a:accent3>
        <a:srgbClr val="99CA3C"/>
      </a:accent3>
      <a:accent4>
        <a:srgbClr val="56666F"/>
      </a:accent4>
      <a:accent5>
        <a:srgbClr val="00ADEF"/>
      </a:accent5>
      <a:accent6>
        <a:srgbClr val="FBAF17"/>
      </a:accent6>
      <a:hlink>
        <a:srgbClr val="0000FF"/>
      </a:hlink>
      <a:folHlink>
        <a:srgbClr val="800080"/>
      </a:folHlink>
    </a:clrScheme>
    <a:fontScheme name="Custom 3">
      <a:majorFont>
        <a:latin typeface="Open Sans Extrabold"/>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OSCE Document" ma:contentTypeID="0x010100B61FC88BBA394FB1902A96B76170DF590081F31D61B3F34B87AE5ACEA58FB5B51B00E6757BB6E6D7034B9CB763EF778E45A6" ma:contentTypeVersion="19" ma:contentTypeDescription="OSCE Standard Document" ma:contentTypeScope="" ma:versionID="1cde7c9121da6db9d962c7f48175564b">
  <xsd:schema xmlns:xsd="http://www.w3.org/2001/XMLSchema" xmlns:xs="http://www.w3.org/2001/XMLSchema" xmlns:p="http://schemas.microsoft.com/office/2006/metadata/properties" xmlns:ns2="34a4a4eb-26e4-4291-a89b-fc32f2242a3e" xmlns:ns3="8ae9e4b5-a25c-480e-bd4a-637337fa20a2" xmlns:ns4="749f4f36-acae-4312-a4d2-5f6500fe2ee9" targetNamespace="http://schemas.microsoft.com/office/2006/metadata/properties" ma:root="true" ma:fieldsID="ce705c256439608344161f8bbcf40b60" ns2:_="" ns3:_="" ns4:_="">
    <xsd:import namespace="34a4a4eb-26e4-4291-a89b-fc32f2242a3e"/>
    <xsd:import namespace="8ae9e4b5-a25c-480e-bd4a-637337fa20a2"/>
    <xsd:import namespace="749f4f36-acae-4312-a4d2-5f6500fe2ee9"/>
    <xsd:element name="properties">
      <xsd:complexType>
        <xsd:sequence>
          <xsd:element name="documentManagement">
            <xsd:complexType>
              <xsd:all>
                <xsd:element ref="ns2:idLL" minOccurs="0"/>
                <xsd:element ref="ns2:IsRecord" minOccurs="0"/>
                <xsd:element ref="ns2:IsClosed" minOccurs="0"/>
                <xsd:element ref="ns2:IsObsolete" minOccurs="0"/>
                <xsd:element ref="ns2:LastMajorVersionID" minOccurs="0"/>
                <xsd:element ref="ns2:ActionsPending"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4a4eb-26e4-4291-a89b-fc32f2242a3e" elementFormDefault="qualified">
    <xsd:import namespace="http://schemas.microsoft.com/office/2006/documentManagement/types"/>
    <xsd:import namespace="http://schemas.microsoft.com/office/infopath/2007/PartnerControls"/>
    <xsd:element name="idLL" ma:index="8" nillable="true" ma:displayName="idLL" ma:default="0" ma:hidden="true" ma:internalName="idLL">
      <xsd:simpleType>
        <xsd:restriction base="dms:Number"/>
      </xsd:simpleType>
    </xsd:element>
    <xsd:element name="IsRecord" ma:index="9" nillable="true" ma:displayName="IsRecord" ma:hidden="true" ma:internalName="IsRecord">
      <xsd:simpleType>
        <xsd:restriction base="dms:Boolean"/>
      </xsd:simpleType>
    </xsd:element>
    <xsd:element name="IsClosed" ma:index="10" nillable="true" ma:displayName="IsClosed" ma:hidden="true" ma:internalName="IsClosed">
      <xsd:simpleType>
        <xsd:restriction base="dms:Boolean"/>
      </xsd:simpleType>
    </xsd:element>
    <xsd:element name="IsObsolete" ma:index="11" nillable="true" ma:displayName="IsObsolete" ma:hidden="true" ma:internalName="IsObsolete">
      <xsd:simpleType>
        <xsd:restriction base="dms:Boolean"/>
      </xsd:simpleType>
    </xsd:element>
    <xsd:element name="LastMajorVersionID" ma:index="12" nillable="true" ma:displayName="Last Major Version ID" ma:hidden="true" ma:internalName="LastMajorVersionID">
      <xsd:simpleType>
        <xsd:restriction base="dms:Text"/>
      </xsd:simpleType>
    </xsd:element>
    <xsd:element name="ActionsPending" ma:index="13" nillable="true" ma:displayName="Actions Pending" ma:hidden="true" ma:internalName="ActionsPe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9e4b5-a25c-480e-bd4a-637337fa20a2"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9f4f36-acae-4312-a4d2-5f6500fe2e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ActionsPending xmlns="34a4a4eb-26e4-4291-a89b-fc32f2242a3e" xsi:nil="true"/>
    <LastMajorVersionID xmlns="34a4a4eb-26e4-4291-a89b-fc32f2242a3e" xsi:nil="true"/>
    <IsClosed xmlns="34a4a4eb-26e4-4291-a89b-fc32f2242a3e" xsi:nil="true"/>
    <idLL xmlns="34a4a4eb-26e4-4291-a89b-fc32f2242a3e">0</idLL>
    <IsObsolete xmlns="34a4a4eb-26e4-4291-a89b-fc32f2242a3e" xsi:nil="true"/>
    <IsRecord xmlns="34a4a4eb-26e4-4291-a89b-fc32f2242a3e" xsi:nil="true"/>
    <_dlc_DocId xmlns="8ae9e4b5-a25c-480e-bd4a-637337fa20a2">SECGI-1003274842-8975</_dlc_DocId>
    <_dlc_DocIdUrl xmlns="8ae9e4b5-a25c-480e-bd4a-637337fa20a2">
      <Url>https://jarvis.osce.org/sites/sec_gi/drm/_layouts/15/DocIdRedir.aspx?ID=SECGI-1003274842-8975</Url>
      <Description>SECGI-1003274842-8975</Description>
    </_dlc_DocIdUrl>
  </documentManagement>
</p:properties>
</file>

<file path=customXml/itemProps1.xml><?xml version="1.0" encoding="utf-8"?>
<ds:datastoreItem xmlns:ds="http://schemas.openxmlformats.org/officeDocument/2006/customXml" ds:itemID="{8CED0616-FFA4-4190-BE1B-AF17DFD4D595}">
  <ds:schemaRefs>
    <ds:schemaRef ds:uri="http://schemas.microsoft.com/sharepoint/v3/contenttype/forms"/>
  </ds:schemaRefs>
</ds:datastoreItem>
</file>

<file path=customXml/itemProps2.xml><?xml version="1.0" encoding="utf-8"?>
<ds:datastoreItem xmlns:ds="http://schemas.openxmlformats.org/officeDocument/2006/customXml" ds:itemID="{9AAFD772-E9CB-4C15-A14C-1694CD9F4825}">
  <ds:schemaRefs>
    <ds:schemaRef ds:uri="http://schemas.microsoft.com/sharepoint/events"/>
    <ds:schemaRef ds:uri="http://www.w3.org/2000/xmlns/"/>
  </ds:schemaRefs>
</ds:datastoreItem>
</file>

<file path=customXml/itemProps3.xml><?xml version="1.0" encoding="utf-8"?>
<ds:datastoreItem xmlns:ds="http://schemas.openxmlformats.org/officeDocument/2006/customXml" ds:itemID="{58FE8FE1-1E03-4DAF-A2A1-3B9504B84D70}">
  <ds:schemaRefs>
    <ds:schemaRef ds:uri="http://schemas.microsoft.com/office/2006/metadata/contentType"/>
    <ds:schemaRef ds:uri="http://schemas.microsoft.com/office/2006/metadata/properties/metaAttributes"/>
    <ds:schemaRef ds:uri="http://www.w3.org/2000/xmlns/"/>
    <ds:schemaRef ds:uri="http://www.w3.org/2001/XMLSchema"/>
    <ds:schemaRef ds:uri="34a4a4eb-26e4-4291-a89b-fc32f2242a3e"/>
    <ds:schemaRef ds:uri="8ae9e4b5-a25c-480e-bd4a-637337fa20a2"/>
    <ds:schemaRef ds:uri="749f4f36-acae-4312-a4d2-5f6500fe2ee9"/>
  </ds:schemaRefs>
</ds:datastoreItem>
</file>

<file path=customXml/itemProps4.xml><?xml version="1.0" encoding="utf-8"?>
<ds:datastoreItem xmlns:ds="http://schemas.openxmlformats.org/officeDocument/2006/customXml" ds:itemID="{245FB05C-93CD-450A-AFB5-4F354AA55858}">
  <ds:schemaRefs>
    <ds:schemaRef ds:uri="http://schemas.openxmlformats.org/officeDocument/2006/bibliography"/>
    <ds:schemaRef ds:uri="http://www.w3.org/2000/xmlns/"/>
  </ds:schemaRefs>
</ds:datastoreItem>
</file>

<file path=customXml/itemProps5.xml><?xml version="1.0" encoding="utf-8"?>
<ds:datastoreItem xmlns:ds="http://schemas.openxmlformats.org/officeDocument/2006/customXml" ds:itemID="{5548914A-72E8-459E-A07E-28A1BB8D00EE}">
  <ds:schemaRefs>
    <ds:schemaRef ds:uri="http://schemas.microsoft.com/office/2006/metadata/properties"/>
    <ds:schemaRef ds:uri="http://www.w3.org/2000/xmlns/"/>
    <ds:schemaRef ds:uri="34a4a4eb-26e4-4291-a89b-fc32f2242a3e"/>
    <ds:schemaRef ds:uri="http://www.w3.org/2001/XMLSchema-instance"/>
    <ds:schemaRef ds:uri="8ae9e4b5-a25c-480e-bd4a-637337fa20a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 Gavric</dc:creator>
  <cp:keywords/>
  <dc:description/>
  <cp:lastModifiedBy>Enian Lamce</cp:lastModifiedBy>
  <cp:revision>2</cp:revision>
  <dcterms:created xsi:type="dcterms:W3CDTF">2026-03-06T03:37:00Z</dcterms:created>
  <dcterms:modified xsi:type="dcterms:W3CDTF">2026-03-06T03:37:00Z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0x010100B61FC88BBA394FB1902A96B76170DF590081F31D61B3F34B87AE5ACEA58FB5B51B00E6757BB6E6D7034B9CB763EF778E45A6</vt:lpwstr>
  </property>
  <property fmtid="{D5CDD505-2E9C-101B-9397-08002B2CF9AE}" pid="3" name="_dlc_DocIdItemGuid">
    <vt:lpwstr>f1a6a983-f5f7-4f05-bd53-eb7e73b22be8</vt:lpwstr>
  </property>
</Properties>
</file>