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161C" w14:textId="6D8AB323" w:rsidR="00F73C63" w:rsidRPr="007D3728" w:rsidRDefault="00F73C63" w:rsidP="00186E8E">
      <w:pPr>
        <w:spacing w:line="360" w:lineRule="auto"/>
        <w:jc w:val="center"/>
        <w:rPr>
          <w:rFonts w:ascii="Times New Roman" w:hAnsi="Times New Roman" w:cs="Times New Roman"/>
          <w:b/>
        </w:rPr>
      </w:pPr>
    </w:p>
    <w:p w14:paraId="5C3AFB37" w14:textId="2C15A932" w:rsidR="005D6808" w:rsidRPr="007D3728" w:rsidRDefault="00DC434B" w:rsidP="00DC434B">
      <w:pPr>
        <w:tabs>
          <w:tab w:val="left" w:pos="5240"/>
        </w:tabs>
        <w:spacing w:line="360" w:lineRule="auto"/>
        <w:rPr>
          <w:rFonts w:ascii="Times New Roman" w:hAnsi="Times New Roman" w:cs="Times New Roman"/>
          <w:b/>
        </w:rPr>
      </w:pPr>
      <w:r w:rsidRPr="007D3728">
        <w:rPr>
          <w:rFonts w:ascii="Times New Roman" w:hAnsi="Times New Roman" w:cs="Times New Roman"/>
          <w:b/>
        </w:rPr>
        <w:tab/>
      </w:r>
    </w:p>
    <w:p w14:paraId="4A2BF2C6" w14:textId="37CBE468" w:rsidR="000D79B4" w:rsidRPr="007D3728" w:rsidRDefault="00F40649" w:rsidP="00F40649">
      <w:pPr>
        <w:spacing w:line="360" w:lineRule="auto"/>
        <w:jc w:val="center"/>
        <w:rPr>
          <w:rFonts w:ascii="Times New Roman" w:hAnsi="Times New Roman" w:cs="Times New Roman"/>
          <w:b/>
        </w:rPr>
      </w:pPr>
      <w:r w:rsidRPr="007D3728">
        <w:rPr>
          <w:rFonts w:ascii="Times New Roman" w:eastAsia="MS Mincho" w:hAnsi="Times New Roman" w:cs="Times New Roman"/>
          <w:noProof/>
        </w:rPr>
        <w:drawing>
          <wp:inline distT="0" distB="0" distL="0" distR="0" wp14:anchorId="1A04D0C4" wp14:editId="45C99C4F">
            <wp:extent cx="1106805" cy="1041020"/>
            <wp:effectExtent l="0" t="0" r="0" b="6985"/>
            <wp:docPr id="1" name="Picture 1" descr="C:\Users\COG\Downloads\250px-Coat_of_arms_of_Kenya_(Official).sv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G\Downloads\250px-Coat_of_arms_of_Kenya_(Official).svg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6998" cy="1060013"/>
                    </a:xfrm>
                    <a:prstGeom prst="rect">
                      <a:avLst/>
                    </a:prstGeom>
                    <a:noFill/>
                    <a:ln>
                      <a:noFill/>
                    </a:ln>
                  </pic:spPr>
                </pic:pic>
              </a:graphicData>
            </a:graphic>
          </wp:inline>
        </w:drawing>
      </w:r>
    </w:p>
    <w:p w14:paraId="130D64FB" w14:textId="5723DF02" w:rsidR="000D79B4" w:rsidRPr="007D3728" w:rsidRDefault="008C7036" w:rsidP="000D79B4">
      <w:pPr>
        <w:jc w:val="center"/>
        <w:rPr>
          <w:rFonts w:ascii="Times New Roman" w:eastAsia="Candara" w:hAnsi="Times New Roman" w:cs="Times New Roman"/>
          <w:b/>
          <w:color w:val="0D0D0D"/>
          <w:sz w:val="28"/>
          <w:szCs w:val="28"/>
        </w:rPr>
      </w:pPr>
      <w:r w:rsidRPr="007D3728">
        <w:rPr>
          <w:rFonts w:ascii="Times New Roman" w:eastAsia="Candara" w:hAnsi="Times New Roman" w:cs="Times New Roman"/>
          <w:b/>
          <w:color w:val="0D0D0D"/>
          <w:sz w:val="28"/>
          <w:szCs w:val="28"/>
        </w:rPr>
        <w:t>REPUBLIC OF KENYA</w:t>
      </w:r>
    </w:p>
    <w:p w14:paraId="03E7BCDD" w14:textId="6D233D36" w:rsidR="000D79B4" w:rsidRPr="007D3728" w:rsidRDefault="000D79B4" w:rsidP="009A1D9C">
      <w:pPr>
        <w:rPr>
          <w:rFonts w:ascii="Times New Roman" w:eastAsia="Candara" w:hAnsi="Times New Roman" w:cs="Times New Roman"/>
          <w:b/>
          <w:color w:val="002060"/>
          <w:sz w:val="28"/>
          <w:szCs w:val="28"/>
        </w:rPr>
      </w:pPr>
      <w:bookmarkStart w:id="0" w:name="_Hlk187053397"/>
      <w:r w:rsidRPr="007D3728">
        <w:rPr>
          <w:rFonts w:ascii="Times New Roman" w:eastAsia="Candara" w:hAnsi="Times New Roman" w:cs="Times New Roman"/>
          <w:b/>
          <w:color w:val="002060"/>
          <w:sz w:val="28"/>
          <w:szCs w:val="28"/>
        </w:rPr>
        <w:t xml:space="preserve">SIDE EVENT AT THE </w:t>
      </w:r>
      <w:r w:rsidR="00F40649" w:rsidRPr="007D3728">
        <w:rPr>
          <w:rFonts w:ascii="Times New Roman" w:eastAsia="Candara" w:hAnsi="Times New Roman" w:cs="Times New Roman"/>
          <w:b/>
          <w:color w:val="002060"/>
          <w:sz w:val="28"/>
          <w:szCs w:val="28"/>
        </w:rPr>
        <w:t>70</w:t>
      </w:r>
      <w:r w:rsidRPr="007D3728">
        <w:rPr>
          <w:rFonts w:ascii="Times New Roman" w:eastAsia="Candara" w:hAnsi="Times New Roman" w:cs="Times New Roman"/>
          <w:b/>
          <w:color w:val="002060"/>
          <w:sz w:val="28"/>
          <w:szCs w:val="28"/>
          <w:vertAlign w:val="superscript"/>
        </w:rPr>
        <w:t>th</w:t>
      </w:r>
      <w:r w:rsidRPr="007D3728">
        <w:rPr>
          <w:rFonts w:ascii="Times New Roman" w:eastAsia="Candara" w:hAnsi="Times New Roman" w:cs="Times New Roman"/>
          <w:b/>
          <w:color w:val="002060"/>
          <w:sz w:val="28"/>
          <w:szCs w:val="28"/>
        </w:rPr>
        <w:t xml:space="preserve"> SESSION OF THE COMMISSION ON THE STATUS OF WOMEN (CSW</w:t>
      </w:r>
      <w:r w:rsidR="00F40649" w:rsidRPr="007D3728">
        <w:rPr>
          <w:rFonts w:ascii="Times New Roman" w:eastAsia="Candara" w:hAnsi="Times New Roman" w:cs="Times New Roman"/>
          <w:b/>
          <w:color w:val="002060"/>
          <w:sz w:val="28"/>
          <w:szCs w:val="28"/>
        </w:rPr>
        <w:t>70</w:t>
      </w:r>
      <w:r w:rsidRPr="007D3728">
        <w:rPr>
          <w:rFonts w:ascii="Times New Roman" w:eastAsia="Candara" w:hAnsi="Times New Roman" w:cs="Times New Roman"/>
          <w:b/>
          <w:color w:val="002060"/>
          <w:sz w:val="28"/>
          <w:szCs w:val="28"/>
        </w:rPr>
        <w:t>)</w:t>
      </w:r>
    </w:p>
    <w:p w14:paraId="6EF4BA99" w14:textId="5BBB6BF8" w:rsidR="000D79B4" w:rsidRPr="007D3728" w:rsidRDefault="000D79B4" w:rsidP="00B3689F">
      <w:pPr>
        <w:spacing w:before="120"/>
        <w:rPr>
          <w:rFonts w:ascii="Times New Roman" w:hAnsi="Times New Roman" w:cs="Times New Roman"/>
          <w:sz w:val="24"/>
          <w:szCs w:val="24"/>
        </w:rPr>
      </w:pPr>
      <w:r w:rsidRPr="007D3728">
        <w:rPr>
          <w:rFonts w:ascii="Times New Roman" w:hAnsi="Times New Roman" w:cs="Times New Roman"/>
          <w:b/>
          <w:bCs/>
          <w:sz w:val="24"/>
          <w:szCs w:val="24"/>
        </w:rPr>
        <w:t>Date</w:t>
      </w:r>
      <w:r w:rsidR="00633DFF" w:rsidRPr="007D3728">
        <w:rPr>
          <w:rFonts w:ascii="Times New Roman" w:hAnsi="Times New Roman" w:cs="Times New Roman"/>
          <w:b/>
          <w:bCs/>
          <w:sz w:val="24"/>
          <w:szCs w:val="24"/>
        </w:rPr>
        <w:t>:</w:t>
      </w:r>
      <w:r w:rsidR="00633DFF" w:rsidRPr="007D3728">
        <w:rPr>
          <w:rFonts w:ascii="Times New Roman" w:hAnsi="Times New Roman" w:cs="Times New Roman"/>
          <w:b/>
          <w:bCs/>
          <w:sz w:val="24"/>
          <w:szCs w:val="24"/>
        </w:rPr>
        <w:tab/>
      </w:r>
      <w:r w:rsidR="00633DFF" w:rsidRPr="007D3728">
        <w:rPr>
          <w:rFonts w:ascii="Times New Roman" w:hAnsi="Times New Roman" w:cs="Times New Roman"/>
          <w:b/>
          <w:bCs/>
          <w:sz w:val="24"/>
          <w:szCs w:val="24"/>
        </w:rPr>
        <w:tab/>
      </w:r>
      <w:r w:rsidR="00AF0FDD" w:rsidRPr="007D3728">
        <w:rPr>
          <w:rFonts w:ascii="Times New Roman" w:hAnsi="Times New Roman" w:cs="Times New Roman"/>
          <w:b/>
          <w:bCs/>
          <w:sz w:val="24"/>
          <w:szCs w:val="24"/>
        </w:rPr>
        <w:t>16</w:t>
      </w:r>
      <w:r w:rsidR="00AF0FDD" w:rsidRPr="007D3728">
        <w:rPr>
          <w:rFonts w:ascii="Times New Roman" w:hAnsi="Times New Roman" w:cs="Times New Roman"/>
          <w:b/>
          <w:bCs/>
          <w:sz w:val="24"/>
          <w:szCs w:val="24"/>
          <w:vertAlign w:val="superscript"/>
        </w:rPr>
        <w:t>th</w:t>
      </w:r>
      <w:r w:rsidR="00AF0FDD" w:rsidRPr="007D3728">
        <w:rPr>
          <w:rFonts w:ascii="Times New Roman" w:hAnsi="Times New Roman" w:cs="Times New Roman"/>
          <w:b/>
          <w:bCs/>
          <w:sz w:val="24"/>
          <w:szCs w:val="24"/>
        </w:rPr>
        <w:t xml:space="preserve"> March 2025</w:t>
      </w:r>
    </w:p>
    <w:p w14:paraId="13755034" w14:textId="3789F2FB" w:rsidR="000D79B4" w:rsidRPr="007D3728" w:rsidRDefault="000D79B4" w:rsidP="00B3689F">
      <w:pPr>
        <w:spacing w:before="120"/>
        <w:rPr>
          <w:rFonts w:ascii="Times New Roman" w:hAnsi="Times New Roman" w:cs="Times New Roman"/>
          <w:sz w:val="24"/>
          <w:szCs w:val="24"/>
        </w:rPr>
      </w:pPr>
      <w:r w:rsidRPr="007D3728">
        <w:rPr>
          <w:rFonts w:ascii="Times New Roman" w:hAnsi="Times New Roman" w:cs="Times New Roman"/>
          <w:b/>
          <w:bCs/>
          <w:sz w:val="24"/>
          <w:szCs w:val="24"/>
        </w:rPr>
        <w:t>Venue:</w:t>
      </w:r>
      <w:r w:rsidRPr="007D3728">
        <w:rPr>
          <w:rFonts w:ascii="Times New Roman" w:hAnsi="Times New Roman" w:cs="Times New Roman"/>
          <w:sz w:val="24"/>
          <w:szCs w:val="24"/>
        </w:rPr>
        <w:t xml:space="preserve"> </w:t>
      </w:r>
      <w:r w:rsidR="00633DFF" w:rsidRPr="007D3728">
        <w:rPr>
          <w:rFonts w:ascii="Times New Roman" w:hAnsi="Times New Roman" w:cs="Times New Roman"/>
          <w:sz w:val="24"/>
          <w:szCs w:val="24"/>
        </w:rPr>
        <w:tab/>
      </w:r>
      <w:r w:rsidR="00AF0FDD" w:rsidRPr="007D3728">
        <w:rPr>
          <w:rFonts w:ascii="Times New Roman" w:hAnsi="Times New Roman" w:cs="Times New Roman"/>
          <w:b/>
          <w:bCs/>
          <w:sz w:val="24"/>
          <w:szCs w:val="24"/>
        </w:rPr>
        <w:t>Conference Room D</w:t>
      </w:r>
    </w:p>
    <w:p w14:paraId="24026448" w14:textId="350D1E87" w:rsidR="00224428" w:rsidRPr="007D3728" w:rsidRDefault="00224428" w:rsidP="00B3689F">
      <w:pPr>
        <w:spacing w:before="120"/>
        <w:rPr>
          <w:rFonts w:ascii="Times New Roman" w:hAnsi="Times New Roman" w:cs="Times New Roman"/>
          <w:b/>
          <w:bCs/>
          <w:sz w:val="24"/>
          <w:szCs w:val="24"/>
        </w:rPr>
      </w:pPr>
      <w:r w:rsidRPr="007D3728">
        <w:rPr>
          <w:rFonts w:ascii="Times New Roman" w:hAnsi="Times New Roman" w:cs="Times New Roman"/>
          <w:b/>
          <w:bCs/>
          <w:sz w:val="24"/>
          <w:szCs w:val="24"/>
        </w:rPr>
        <w:t>Capacity:</w:t>
      </w:r>
      <w:r w:rsidRPr="007D3728">
        <w:rPr>
          <w:rFonts w:ascii="Times New Roman" w:hAnsi="Times New Roman" w:cs="Times New Roman"/>
          <w:b/>
          <w:bCs/>
          <w:sz w:val="24"/>
          <w:szCs w:val="24"/>
        </w:rPr>
        <w:tab/>
      </w:r>
      <w:r w:rsidR="00AF0FDD" w:rsidRPr="007D3728">
        <w:rPr>
          <w:rFonts w:ascii="Times New Roman" w:hAnsi="Times New Roman" w:cs="Times New Roman"/>
          <w:b/>
          <w:bCs/>
          <w:sz w:val="24"/>
          <w:szCs w:val="24"/>
        </w:rPr>
        <w:t>53 Pax</w:t>
      </w:r>
    </w:p>
    <w:p w14:paraId="759545C7" w14:textId="180119CB" w:rsidR="00BC0A77" w:rsidRPr="007D3728" w:rsidRDefault="000D79B4" w:rsidP="00BC0A77">
      <w:pPr>
        <w:spacing w:before="120"/>
        <w:rPr>
          <w:rFonts w:ascii="Times New Roman" w:hAnsi="Times New Roman" w:cs="Times New Roman"/>
          <w:sz w:val="24"/>
          <w:szCs w:val="24"/>
        </w:rPr>
      </w:pPr>
      <w:r w:rsidRPr="007D3728">
        <w:rPr>
          <w:rFonts w:ascii="Times New Roman" w:hAnsi="Times New Roman" w:cs="Times New Roman"/>
          <w:b/>
          <w:bCs/>
          <w:sz w:val="24"/>
          <w:szCs w:val="24"/>
        </w:rPr>
        <w:t>Time:</w:t>
      </w:r>
      <w:r w:rsidRPr="007D3728">
        <w:rPr>
          <w:rFonts w:ascii="Times New Roman" w:hAnsi="Times New Roman" w:cs="Times New Roman"/>
          <w:sz w:val="24"/>
          <w:szCs w:val="24"/>
        </w:rPr>
        <w:t xml:space="preserve">  </w:t>
      </w:r>
      <w:r w:rsidR="00633DFF" w:rsidRPr="007D3728">
        <w:rPr>
          <w:rFonts w:ascii="Times New Roman" w:hAnsi="Times New Roman" w:cs="Times New Roman"/>
          <w:sz w:val="24"/>
          <w:szCs w:val="24"/>
        </w:rPr>
        <w:tab/>
      </w:r>
      <w:bookmarkEnd w:id="0"/>
      <w:r w:rsidR="006C7A9B" w:rsidRPr="007D3728">
        <w:rPr>
          <w:rFonts w:ascii="Times New Roman" w:hAnsi="Times New Roman" w:cs="Times New Roman"/>
          <w:b/>
          <w:bCs/>
          <w:sz w:val="24"/>
          <w:szCs w:val="24"/>
        </w:rPr>
        <w:t>1:15 pm- 2:30pm</w:t>
      </w:r>
    </w:p>
    <w:p w14:paraId="7E2358C6" w14:textId="4F32DFF9" w:rsidR="009F41FD" w:rsidRPr="007D3728" w:rsidRDefault="007D3728" w:rsidP="009F41FD">
      <w:pPr>
        <w:spacing w:before="120"/>
        <w:ind w:left="1440" w:hanging="1440"/>
        <w:jc w:val="both"/>
        <w:rPr>
          <w:rFonts w:ascii="Times New Roman" w:hAnsi="Times New Roman" w:cs="Times New Roman"/>
          <w:b/>
          <w:color w:val="2F5496" w:themeColor="accent5" w:themeShade="BF"/>
          <w:sz w:val="28"/>
          <w:szCs w:val="24"/>
        </w:rPr>
      </w:pPr>
      <w:r w:rsidRPr="007D3728">
        <w:rPr>
          <w:rFonts w:ascii="Times New Roman" w:hAnsi="Times New Roman" w:cs="Times New Roman"/>
          <w:b/>
          <w:color w:val="2F5496" w:themeColor="accent5" w:themeShade="BF"/>
          <w:sz w:val="24"/>
          <w:szCs w:val="24"/>
        </w:rPr>
        <w:t>TOPIC</w:t>
      </w:r>
      <w:r w:rsidRPr="007D3728">
        <w:rPr>
          <w:rFonts w:ascii="Times New Roman" w:hAnsi="Times New Roman" w:cs="Times New Roman"/>
          <w:color w:val="2F5496" w:themeColor="accent5" w:themeShade="BF"/>
          <w:sz w:val="24"/>
          <w:szCs w:val="24"/>
        </w:rPr>
        <w:t xml:space="preserve">: </w:t>
      </w:r>
      <w:r w:rsidRPr="007D3728">
        <w:rPr>
          <w:rFonts w:ascii="Times New Roman" w:hAnsi="Times New Roman" w:cs="Times New Roman"/>
          <w:b/>
          <w:color w:val="2F5496" w:themeColor="accent5" w:themeShade="BF"/>
          <w:sz w:val="28"/>
          <w:szCs w:val="28"/>
        </w:rPr>
        <w:tab/>
      </w:r>
      <w:r w:rsidRPr="007D3728">
        <w:rPr>
          <w:rFonts w:ascii="Times New Roman" w:hAnsi="Times New Roman" w:cs="Times New Roman"/>
          <w:b/>
          <w:color w:val="2F5496" w:themeColor="accent5" w:themeShade="BF"/>
          <w:sz w:val="28"/>
          <w:szCs w:val="24"/>
        </w:rPr>
        <w:t>BUILDING ACCOUNTABLE LOCAL SYSTEMS TO REALIZE MATERNAL HEALTH JUSTICE</w:t>
      </w:r>
    </w:p>
    <w:p w14:paraId="2ED5ACBD" w14:textId="6BA0427B" w:rsidR="000D79B4" w:rsidRPr="007D3728" w:rsidRDefault="00633DFF" w:rsidP="009F41FD">
      <w:pPr>
        <w:spacing w:before="120"/>
        <w:ind w:left="1440" w:hanging="1440"/>
        <w:jc w:val="both"/>
        <w:rPr>
          <w:rFonts w:ascii="Times New Roman" w:hAnsi="Times New Roman" w:cs="Times New Roman"/>
          <w:b/>
          <w:bCs/>
          <w:color w:val="002060"/>
          <w:sz w:val="24"/>
          <w:szCs w:val="24"/>
        </w:rPr>
      </w:pPr>
      <w:r w:rsidRPr="007D3728">
        <w:rPr>
          <w:rFonts w:ascii="Times New Roman" w:hAnsi="Times New Roman" w:cs="Times New Roman"/>
          <w:b/>
          <w:bCs/>
          <w:color w:val="002060"/>
          <w:sz w:val="24"/>
          <w:szCs w:val="24"/>
        </w:rPr>
        <w:t>INTRODUCTION</w:t>
      </w:r>
    </w:p>
    <w:p w14:paraId="25F67175" w14:textId="30187B77" w:rsidR="00C5176F" w:rsidRPr="007D3728" w:rsidRDefault="00C5176F" w:rsidP="0013519F">
      <w:pPr>
        <w:spacing w:before="120" w:after="120" w:line="276" w:lineRule="auto"/>
        <w:jc w:val="both"/>
        <w:rPr>
          <w:rFonts w:ascii="Times New Roman" w:hAnsi="Times New Roman" w:cs="Times New Roman"/>
          <w:sz w:val="24"/>
          <w:szCs w:val="24"/>
        </w:rPr>
      </w:pPr>
      <w:r w:rsidRPr="007D3728">
        <w:rPr>
          <w:rFonts w:ascii="Times New Roman" w:hAnsi="Times New Roman" w:cs="Times New Roman"/>
          <w:sz w:val="24"/>
          <w:szCs w:val="24"/>
        </w:rPr>
        <w:t>The 70</w:t>
      </w:r>
      <w:r w:rsidRPr="007D3728">
        <w:rPr>
          <w:rFonts w:ascii="Times New Roman" w:hAnsi="Times New Roman" w:cs="Times New Roman"/>
          <w:sz w:val="24"/>
          <w:szCs w:val="24"/>
          <w:vertAlign w:val="superscript"/>
        </w:rPr>
        <w:t>th</w:t>
      </w:r>
      <w:r w:rsidR="007D3728">
        <w:rPr>
          <w:rFonts w:ascii="Times New Roman" w:hAnsi="Times New Roman" w:cs="Times New Roman"/>
          <w:sz w:val="24"/>
          <w:szCs w:val="24"/>
        </w:rPr>
        <w:t xml:space="preserve"> </w:t>
      </w:r>
      <w:r w:rsidRPr="007D3728">
        <w:rPr>
          <w:rFonts w:ascii="Times New Roman" w:hAnsi="Times New Roman" w:cs="Times New Roman"/>
          <w:sz w:val="24"/>
          <w:szCs w:val="24"/>
        </w:rPr>
        <w:t xml:space="preserve">Session of the Commission on the Status of Women (CSW 70) convenes under the priority theme of ensuring and strengthening access to justice for all women and girls, including by promoting inclusive and equitable legal systems, eliminating discriminatory laws, policies, and practices, and addressing structural barriers. It also reviews women’s full and effective participation and decision-making in public life and the elimination of violence for achieving gender equality and women’s empowerment, underscoring the role of governance in transforming rights into lived realities. </w:t>
      </w:r>
    </w:p>
    <w:p w14:paraId="18B88D91" w14:textId="7C850709" w:rsidR="00E91603" w:rsidRPr="007D3728" w:rsidRDefault="0083126B" w:rsidP="00A81C79">
      <w:pPr>
        <w:spacing w:before="120" w:after="120" w:line="276" w:lineRule="auto"/>
        <w:jc w:val="both"/>
        <w:rPr>
          <w:rFonts w:ascii="Times New Roman" w:hAnsi="Times New Roman" w:cs="Times New Roman"/>
          <w:sz w:val="24"/>
          <w:szCs w:val="24"/>
          <w:lang/>
        </w:rPr>
      </w:pPr>
      <w:r w:rsidRPr="007D3728">
        <w:rPr>
          <w:rFonts w:ascii="Times New Roman" w:hAnsi="Times New Roman" w:cs="Times New Roman"/>
          <w:sz w:val="24"/>
          <w:szCs w:val="24"/>
          <w:lang/>
        </w:rPr>
        <w:t>In Kenya, maternal and perinatal mortality remain pressing justice and rights challenges. Although institutional maternal mortality ratios declined from 132 per 100,000 live births in 2011 to about 97 in 2022</w:t>
      </w:r>
      <w:r w:rsidR="001B708D" w:rsidRPr="007D3728">
        <w:rPr>
          <w:rFonts w:ascii="Times New Roman" w:hAnsi="Times New Roman" w:cs="Times New Roman"/>
          <w:sz w:val="24"/>
          <w:szCs w:val="24"/>
          <w:lang/>
        </w:rPr>
        <w:t>. The current maternal mortality rate is approximated at 355 deaths per 100,000 live births, 5 time higher than the WHO target of 70/100000, while the neonatal mortality rate is at 22/1000 live births against a target of 12/100000. P</w:t>
      </w:r>
      <w:r w:rsidRPr="007D3728">
        <w:rPr>
          <w:rFonts w:ascii="Times New Roman" w:hAnsi="Times New Roman" w:cs="Times New Roman"/>
          <w:sz w:val="24"/>
          <w:szCs w:val="24"/>
          <w:lang/>
        </w:rPr>
        <w:t>rogress has stagnated in recent years, and wide county variations persist, with some counties recording ratios more than double the national average, reflecting deep inequities in quality and access to lifesaving care. Stillbirth rates likewise remained high, underscoring persistent systemic gaps in care and accountability</w:t>
      </w:r>
      <w:r w:rsidRPr="00A1424B">
        <w:rPr>
          <w:rFonts w:ascii="Times New Roman" w:hAnsi="Times New Roman" w:cs="Times New Roman"/>
          <w:color w:val="2F5496" w:themeColor="accent5" w:themeShade="BF"/>
          <w:sz w:val="24"/>
          <w:szCs w:val="24"/>
          <w:shd w:val="clear" w:color="auto" w:fill="FFFFFF" w:themeFill="background1"/>
          <w:lang/>
        </w:rPr>
        <w:t>.</w:t>
      </w:r>
      <w:r w:rsidR="00A1424B" w:rsidRPr="00A1424B">
        <w:rPr>
          <w:rFonts w:ascii="Times New Roman" w:hAnsi="Times New Roman" w:cs="Times New Roman"/>
          <w:color w:val="2F5496" w:themeColor="accent5" w:themeShade="BF"/>
          <w:shd w:val="clear" w:color="auto" w:fill="FFFFFF" w:themeFill="background1"/>
        </w:rPr>
        <w:t xml:space="preserve"> G</w:t>
      </w:r>
      <w:r w:rsidR="00AE5503" w:rsidRPr="00A1424B">
        <w:rPr>
          <w:rFonts w:ascii="Times New Roman" w:hAnsi="Times New Roman" w:cs="Times New Roman"/>
          <w:sz w:val="24"/>
          <w:szCs w:val="24"/>
        </w:rPr>
        <w:t>lobally</w:t>
      </w:r>
      <w:r w:rsidR="00AE5503" w:rsidRPr="007D3728">
        <w:rPr>
          <w:rFonts w:ascii="Times New Roman" w:hAnsi="Times New Roman" w:cs="Times New Roman"/>
          <w:sz w:val="24"/>
          <w:szCs w:val="24"/>
        </w:rPr>
        <w:t>, similar challenges persist. In Uganda, despite progress, the maternal mortality ratio (MMR) remains high at 336 per 100,000 live births (UDHS 2016), and neonatal mortality stands at 22 deaths per 1,000 live births. Sri Lanka, while a regional leader with an MMR of 36 per 100,000 live births, has seen a stagnation in further reduction, and its neonatal mortality rate (NMR) of 5.2 per 1,000 live births indicates a critical area for continued focus. </w:t>
      </w:r>
      <w:r w:rsidRPr="007D3728">
        <w:rPr>
          <w:rFonts w:ascii="Times New Roman" w:hAnsi="Times New Roman" w:cs="Times New Roman"/>
          <w:sz w:val="24"/>
          <w:szCs w:val="24"/>
          <w:lang/>
        </w:rPr>
        <w:t xml:space="preserve"> </w:t>
      </w:r>
      <w:r w:rsidR="00E91603" w:rsidRPr="007D3728">
        <w:rPr>
          <w:rFonts w:ascii="Times New Roman" w:hAnsi="Times New Roman" w:cs="Times New Roman"/>
          <w:sz w:val="24"/>
          <w:szCs w:val="24"/>
        </w:rPr>
        <w:t xml:space="preserve">Compounding these challenges is the “triple threat” facing women and girls, HIV, adolescent pregnancies, and sexual and gender-based violence, </w:t>
      </w:r>
      <w:r w:rsidR="00E91603" w:rsidRPr="007D3728">
        <w:rPr>
          <w:rFonts w:ascii="Times New Roman" w:hAnsi="Times New Roman" w:cs="Times New Roman"/>
          <w:sz w:val="24"/>
          <w:szCs w:val="24"/>
        </w:rPr>
        <w:lastRenderedPageBreak/>
        <w:t>which represents a profound justice failure, rooted in structural discrimination, stigma, and unequal power dynamics.</w:t>
      </w:r>
    </w:p>
    <w:p w14:paraId="356EE041" w14:textId="16008A8E" w:rsidR="00A81C79" w:rsidRPr="007D3728" w:rsidRDefault="0083126B" w:rsidP="00A81C79">
      <w:pPr>
        <w:spacing w:before="120" w:after="120" w:line="276" w:lineRule="auto"/>
        <w:jc w:val="both"/>
        <w:rPr>
          <w:rFonts w:ascii="Times New Roman" w:hAnsi="Times New Roman" w:cs="Times New Roman"/>
          <w:sz w:val="24"/>
          <w:szCs w:val="24"/>
          <w:lang/>
        </w:rPr>
      </w:pPr>
      <w:r w:rsidRPr="007D3728">
        <w:rPr>
          <w:rFonts w:ascii="Times New Roman" w:hAnsi="Times New Roman" w:cs="Times New Roman"/>
          <w:sz w:val="24"/>
          <w:szCs w:val="24"/>
          <w:lang/>
        </w:rPr>
        <w:t>To confront these gaps,</w:t>
      </w:r>
      <w:r w:rsidR="00BA6AC6" w:rsidRPr="007D3728">
        <w:rPr>
          <w:rFonts w:ascii="Times New Roman" w:hAnsi="Times New Roman" w:cs="Times New Roman"/>
          <w:sz w:val="24"/>
          <w:szCs w:val="24"/>
          <w:lang/>
        </w:rPr>
        <w:t xml:space="preserve"> a group of frontline healthcare workers in drawn from different counties in Kenya, and in collaboration, </w:t>
      </w:r>
      <w:r w:rsidRPr="007D3728">
        <w:rPr>
          <w:rFonts w:ascii="Times New Roman" w:hAnsi="Times New Roman" w:cs="Times New Roman"/>
          <w:sz w:val="24"/>
          <w:szCs w:val="24"/>
          <w:lang/>
        </w:rPr>
        <w:t xml:space="preserve"> key Government agencies and partners, launched the Inter-County Maternal and Perinatal Death Surveillance and Response (MPDSR) Initiative, a governance-led platform that strengthens accountability and coordination across counties to identify every maternal or newborn death or near-miss, review the underlying causes, and translate lessons into corrective action. </w:t>
      </w:r>
      <w:r w:rsidR="00AE5503" w:rsidRPr="007D3728">
        <w:rPr>
          <w:rFonts w:ascii="Times New Roman" w:hAnsi="Times New Roman" w:cs="Times New Roman"/>
          <w:sz w:val="24"/>
          <w:szCs w:val="24"/>
        </w:rPr>
        <w:t>This model resonates with experiences in Uganda and Sri Lanka. Uganda's national MPDSR system, reinforced by regulatory frameworks, has been instrumental in identifying systemic failures and driving targeted quality improvement initiatives. Sri Lanka's localized implementation of MPDSR emphasizes community-centered governance, integrating traditional surveillance with community feedback mechanisms to address gaps in care at the periphery.</w:t>
      </w:r>
      <w:r w:rsidR="001A69BF" w:rsidRPr="007D3728">
        <w:rPr>
          <w:rFonts w:ascii="Times New Roman" w:hAnsi="Times New Roman" w:cs="Times New Roman"/>
          <w:sz w:val="24"/>
          <w:szCs w:val="24"/>
          <w:lang/>
        </w:rPr>
        <w:t xml:space="preserve"> </w:t>
      </w:r>
      <w:r w:rsidR="00A81C79" w:rsidRPr="007D3728">
        <w:rPr>
          <w:rFonts w:ascii="Times New Roman" w:hAnsi="Times New Roman" w:cs="Times New Roman"/>
          <w:sz w:val="24"/>
          <w:szCs w:val="24"/>
          <w:lang/>
        </w:rPr>
        <w:t>The MPDSR initiative fills critical gaps in traditional surveillance and response by linking real-time data with governance mechanisms that hold decision-makers and service providers accountable to community priorities, ensure transparency in public health responses, and close the divide between policy and practice which is essential for equitable access to justice in health and related services for women and girls.</w:t>
      </w:r>
    </w:p>
    <w:p w14:paraId="6EFCE2A7" w14:textId="5DACAB1D" w:rsidR="0013519F" w:rsidRPr="007D3728" w:rsidRDefault="00A81C79" w:rsidP="00E43C88">
      <w:pPr>
        <w:spacing w:before="120" w:after="120" w:line="276" w:lineRule="auto"/>
        <w:jc w:val="both"/>
        <w:rPr>
          <w:rFonts w:ascii="Times New Roman" w:hAnsi="Times New Roman" w:cs="Times New Roman"/>
          <w:sz w:val="24"/>
          <w:szCs w:val="24"/>
        </w:rPr>
      </w:pPr>
      <w:r w:rsidRPr="007D3728">
        <w:rPr>
          <w:rFonts w:ascii="Times New Roman" w:hAnsi="Times New Roman" w:cs="Times New Roman"/>
          <w:sz w:val="24"/>
          <w:szCs w:val="24"/>
        </w:rPr>
        <w:t>By anchoring this approach in sub-accountability and supported by county legislation, budget allocations for quality care, and inclusive oversight mechanisms, the MPDSR process exemplifies how decentralized governance can eliminate systemic discrimination, uphold the constitutional right to health and accountability, and expand access to justice for all women and girls. This side event will present these lessons to inform global policy dialogue and share replicable governance solutions that accelerate implementation of gender equality conventions.</w:t>
      </w:r>
    </w:p>
    <w:p w14:paraId="025E017D" w14:textId="5009B5E0" w:rsidR="006E6E43" w:rsidRPr="007D3728" w:rsidRDefault="00633DFF" w:rsidP="007D3728">
      <w:pPr>
        <w:spacing w:before="240" w:after="120" w:line="276" w:lineRule="auto"/>
        <w:jc w:val="both"/>
        <w:rPr>
          <w:rFonts w:ascii="Times New Roman" w:hAnsi="Times New Roman" w:cs="Times New Roman"/>
          <w:b/>
          <w:bCs/>
          <w:color w:val="002060"/>
          <w:sz w:val="24"/>
          <w:szCs w:val="24"/>
        </w:rPr>
      </w:pPr>
      <w:r w:rsidRPr="007D3728">
        <w:rPr>
          <w:rFonts w:ascii="Times New Roman" w:hAnsi="Times New Roman" w:cs="Times New Roman"/>
          <w:b/>
          <w:bCs/>
          <w:color w:val="002060"/>
          <w:sz w:val="24"/>
          <w:szCs w:val="24"/>
        </w:rPr>
        <w:t xml:space="preserve">RATIONALE FOR THE EVENT </w:t>
      </w:r>
    </w:p>
    <w:p w14:paraId="11CD3BF9" w14:textId="4EFFF596" w:rsidR="00872772" w:rsidRPr="007D3728" w:rsidRDefault="006E6E43" w:rsidP="00256150">
      <w:pPr>
        <w:spacing w:line="276" w:lineRule="auto"/>
        <w:jc w:val="both"/>
        <w:rPr>
          <w:rFonts w:ascii="Times New Roman" w:hAnsi="Times New Roman" w:cs="Times New Roman"/>
          <w:sz w:val="24"/>
          <w:szCs w:val="24"/>
          <w:lang w:val="en-GB"/>
        </w:rPr>
      </w:pPr>
      <w:r w:rsidRPr="007D3728">
        <w:rPr>
          <w:rFonts w:ascii="Times New Roman" w:hAnsi="Times New Roman" w:cs="Times New Roman"/>
          <w:sz w:val="24"/>
          <w:szCs w:val="24"/>
        </w:rPr>
        <w:t>Guided by Kenya’s commitment to gender equality as articulated in its Constitution, national policies, and international obligations, the country has made significant strides in strengthening access to justice, enhancing women’s participation in public life, and addressing persistent forms of discrimination and violence against women and girls. Devolution has been central to this progress, creating an essential bridge between global commitments and practical implementation. Through Kenya’s 47 County Governments, the nation has been able to advance community-</w:t>
      </w:r>
      <w:r w:rsidR="00BE0F2C" w:rsidRPr="007D3728">
        <w:rPr>
          <w:rFonts w:ascii="Times New Roman" w:hAnsi="Times New Roman" w:cs="Times New Roman"/>
          <w:sz w:val="24"/>
          <w:szCs w:val="24"/>
        </w:rPr>
        <w:t>centered</w:t>
      </w:r>
      <w:r w:rsidRPr="007D3728">
        <w:rPr>
          <w:rFonts w:ascii="Times New Roman" w:hAnsi="Times New Roman" w:cs="Times New Roman"/>
          <w:sz w:val="24"/>
          <w:szCs w:val="24"/>
        </w:rPr>
        <w:t xml:space="preserve"> approaches that speak directly to the lived realities of women and girls and ensure that no one is left behind. </w:t>
      </w:r>
    </w:p>
    <w:p w14:paraId="4782FE22" w14:textId="48C1DCD1" w:rsidR="001A69BF" w:rsidRPr="007D3728" w:rsidRDefault="001A69BF" w:rsidP="007D3728">
      <w:pPr>
        <w:spacing w:before="120" w:line="276" w:lineRule="auto"/>
        <w:jc w:val="both"/>
        <w:rPr>
          <w:rFonts w:ascii="Times New Roman" w:hAnsi="Times New Roman" w:cs="Times New Roman"/>
          <w:sz w:val="24"/>
          <w:szCs w:val="24"/>
          <w:lang/>
        </w:rPr>
      </w:pPr>
      <w:r w:rsidRPr="007D3728">
        <w:rPr>
          <w:rFonts w:ascii="Times New Roman" w:hAnsi="Times New Roman" w:cs="Times New Roman"/>
          <w:sz w:val="24"/>
          <w:szCs w:val="24"/>
          <w:lang/>
        </w:rPr>
        <w:t xml:space="preserve">Access to justice for women extends beyond courts and legal remedies to include accountability for systemic failures that disproportionately affect women’s lives, health, and dignity. </w:t>
      </w:r>
      <w:r w:rsidR="00E91603" w:rsidRPr="007D3728">
        <w:rPr>
          <w:rFonts w:ascii="Times New Roman" w:hAnsi="Times New Roman" w:cs="Times New Roman"/>
          <w:sz w:val="24"/>
          <w:szCs w:val="24"/>
        </w:rPr>
        <w:t xml:space="preserve">This is especially true in addressing the “triple threat” of HIV, </w:t>
      </w:r>
      <w:r w:rsidR="007A3991" w:rsidRPr="007D3728">
        <w:rPr>
          <w:rFonts w:ascii="Times New Roman" w:hAnsi="Times New Roman" w:cs="Times New Roman"/>
          <w:sz w:val="24"/>
          <w:szCs w:val="24"/>
        </w:rPr>
        <w:t xml:space="preserve">teenage </w:t>
      </w:r>
      <w:r w:rsidR="00E91603" w:rsidRPr="007D3728">
        <w:rPr>
          <w:rFonts w:ascii="Times New Roman" w:hAnsi="Times New Roman" w:cs="Times New Roman"/>
          <w:sz w:val="24"/>
          <w:szCs w:val="24"/>
        </w:rPr>
        <w:t>pregnancies, and sexual violence, a convergence of crises that highlights justice gaps in health systems, legal protection, and social support. </w:t>
      </w:r>
      <w:r w:rsidRPr="007D3728">
        <w:rPr>
          <w:rFonts w:ascii="Times New Roman" w:hAnsi="Times New Roman" w:cs="Times New Roman"/>
          <w:sz w:val="24"/>
          <w:szCs w:val="24"/>
          <w:lang/>
        </w:rPr>
        <w:t xml:space="preserve">In many contexts, fragmented governance, weak accountability mechanisms, and limited inter-jurisdictional coordination undermine women’s rights, even where progressive laws exist. These challenges are particularly pronounced in decentralized systems, </w:t>
      </w:r>
      <w:r w:rsidR="007D3A33" w:rsidRPr="007D3728">
        <w:rPr>
          <w:rFonts w:ascii="Times New Roman" w:hAnsi="Times New Roman" w:cs="Times New Roman"/>
          <w:sz w:val="24"/>
          <w:szCs w:val="24"/>
          <w:lang/>
        </w:rPr>
        <w:t>were</w:t>
      </w:r>
      <w:r w:rsidRPr="007D3728">
        <w:rPr>
          <w:rFonts w:ascii="Times New Roman" w:hAnsi="Times New Roman" w:cs="Times New Roman"/>
          <w:sz w:val="24"/>
          <w:szCs w:val="24"/>
          <w:lang/>
        </w:rPr>
        <w:t xml:space="preserve"> service delivery responsibilities rest with sub-national governments.</w:t>
      </w:r>
    </w:p>
    <w:p w14:paraId="7FCEED46" w14:textId="77777777" w:rsidR="001A69BF" w:rsidRPr="007D3728" w:rsidRDefault="001A69BF" w:rsidP="001A69BF">
      <w:pPr>
        <w:spacing w:line="276" w:lineRule="auto"/>
        <w:jc w:val="both"/>
        <w:rPr>
          <w:rFonts w:ascii="Times New Roman" w:hAnsi="Times New Roman" w:cs="Times New Roman"/>
          <w:sz w:val="24"/>
          <w:szCs w:val="24"/>
          <w:lang/>
        </w:rPr>
      </w:pPr>
    </w:p>
    <w:p w14:paraId="075C26F6" w14:textId="7CA1C9E4" w:rsidR="001A69BF" w:rsidRPr="007D3728" w:rsidRDefault="001A69BF" w:rsidP="001A69BF">
      <w:pPr>
        <w:spacing w:line="276" w:lineRule="auto"/>
        <w:jc w:val="both"/>
        <w:rPr>
          <w:rFonts w:ascii="Times New Roman" w:hAnsi="Times New Roman" w:cs="Times New Roman"/>
          <w:sz w:val="24"/>
          <w:szCs w:val="24"/>
          <w:lang/>
        </w:rPr>
      </w:pPr>
      <w:r w:rsidRPr="007D3728">
        <w:rPr>
          <w:rFonts w:ascii="Times New Roman" w:hAnsi="Times New Roman" w:cs="Times New Roman"/>
          <w:sz w:val="24"/>
          <w:szCs w:val="24"/>
          <w:lang/>
        </w:rPr>
        <w:t xml:space="preserve">Kenya’s Inter-County MPDSR Initiative provides a compelling example of how women’s leadership at the sub-national level can transform accountability systems into instruments of justice. By institutionalizing data-driven review, inter-county collaboration, and corrective action, MPDSR shifts preventable harm from being normalized to being treated as a governance failure requiring </w:t>
      </w:r>
      <w:r w:rsidR="00AE5503" w:rsidRPr="007D3728">
        <w:rPr>
          <w:rFonts w:ascii="Times New Roman" w:hAnsi="Times New Roman" w:cs="Times New Roman"/>
          <w:sz w:val="24"/>
          <w:szCs w:val="24"/>
          <w:lang/>
        </w:rPr>
        <w:t>redress.</w:t>
      </w:r>
      <w:r w:rsidR="00AE5503" w:rsidRPr="007D3728">
        <w:rPr>
          <w:rFonts w:ascii="Times New Roman" w:hAnsi="Times New Roman" w:cs="Times New Roman"/>
          <w:sz w:val="24"/>
          <w:szCs w:val="24"/>
        </w:rPr>
        <w:t xml:space="preserve"> The impact of such governance-focused MPDSR systems is evident in partner countries. In Uganda, the institutionalization of MPDSR has contributed to a measurable decline in maternal mortality over the past decade by fostering a culture of accountability and continuous quality improvement in health facilities. In Sri Lanka, the localized MPDSR model has been pivotal in sustaining low maternal mortality rates and actively addressing the stubborn challenge of neonatal mortality by ensuring community-level complications are systematically reviewed and rectified.</w:t>
      </w:r>
      <w:r w:rsidRPr="007D3728">
        <w:rPr>
          <w:rFonts w:ascii="Times New Roman" w:hAnsi="Times New Roman" w:cs="Times New Roman"/>
          <w:sz w:val="24"/>
          <w:szCs w:val="24"/>
          <w:lang/>
        </w:rPr>
        <w:t xml:space="preserve"> Women leaders within county governments have been central to championing this approach, strengthening oversight, fostering collaboration, and ensuring that systemic gaps are addressed collectively rather than in isolation.</w:t>
      </w:r>
    </w:p>
    <w:p w14:paraId="275C353F" w14:textId="2412266E" w:rsidR="00E4725E" w:rsidRPr="007D3728" w:rsidRDefault="001A69BF" w:rsidP="007D3728">
      <w:pPr>
        <w:spacing w:before="120" w:line="276" w:lineRule="auto"/>
        <w:jc w:val="both"/>
        <w:rPr>
          <w:rFonts w:ascii="Times New Roman" w:hAnsi="Times New Roman" w:cs="Times New Roman"/>
          <w:sz w:val="24"/>
          <w:szCs w:val="24"/>
          <w:lang/>
        </w:rPr>
      </w:pPr>
      <w:r w:rsidRPr="007D3728">
        <w:rPr>
          <w:rFonts w:ascii="Times New Roman" w:hAnsi="Times New Roman" w:cs="Times New Roman"/>
          <w:sz w:val="24"/>
          <w:szCs w:val="24"/>
          <w:lang/>
        </w:rPr>
        <w:t>As the global community reflects at CSW 70 on accelerating gender equality and justice, this side event responds directly to the need for concrete, replicable examples of how sub-national women’s leadership can operationalize and deliver measurable justice outcomes for women and girls.</w:t>
      </w:r>
      <w:r w:rsidR="0036010C" w:rsidRPr="007D3728">
        <w:rPr>
          <w:rFonts w:ascii="Times New Roman" w:hAnsi="Times New Roman" w:cs="Times New Roman"/>
          <w:sz w:val="24"/>
          <w:szCs w:val="24"/>
        </w:rPr>
        <w:t>The shared experiences of Kenya, Uganda, and Sri Lanka demonstrate that the MPDSR framework is a powerful vehicle for justice, adaptable to diverse contexts to directly tackle the drivers of maternal and neonatal mortality.</w:t>
      </w:r>
      <w:r w:rsidR="0036010C" w:rsidRPr="007D3728">
        <w:rPr>
          <w:rFonts w:ascii="Times New Roman" w:hAnsi="Times New Roman" w:cs="Times New Roman"/>
          <w:sz w:val="24"/>
          <w:szCs w:val="24"/>
          <w:lang/>
        </w:rPr>
        <w:t xml:space="preserve"> </w:t>
      </w:r>
      <w:r w:rsidRPr="007D3728">
        <w:rPr>
          <w:rFonts w:ascii="Times New Roman" w:hAnsi="Times New Roman" w:cs="Times New Roman"/>
          <w:sz w:val="24"/>
          <w:szCs w:val="24"/>
          <w:lang/>
        </w:rPr>
        <w:t xml:space="preserve"> </w:t>
      </w:r>
      <w:r w:rsidR="006E6E43" w:rsidRPr="007D3728">
        <w:rPr>
          <w:rFonts w:ascii="Times New Roman" w:hAnsi="Times New Roman" w:cs="Times New Roman"/>
          <w:sz w:val="24"/>
          <w:szCs w:val="24"/>
        </w:rPr>
        <w:t>Participants will gain firsthand insights into how Kenya’s counties are unlocking new possibilities for justice, safety, and empowerment through coordinated action, innovative programming, and inclusive governance practices. They will also have an opportunity to examine how these local successes can inform regional and global approaches to strengthening justice systems and advancing the rights of women and girls.</w:t>
      </w:r>
    </w:p>
    <w:p w14:paraId="11E1A2F7" w14:textId="54ECECA8" w:rsidR="00B71C14" w:rsidRPr="007D3728" w:rsidRDefault="00633DFF" w:rsidP="007D3728">
      <w:pPr>
        <w:spacing w:before="240" w:line="276" w:lineRule="auto"/>
        <w:jc w:val="both"/>
        <w:rPr>
          <w:rFonts w:ascii="Times New Roman" w:hAnsi="Times New Roman" w:cs="Times New Roman"/>
          <w:b/>
          <w:bCs/>
          <w:color w:val="002060"/>
          <w:sz w:val="24"/>
          <w:szCs w:val="24"/>
        </w:rPr>
      </w:pPr>
      <w:r w:rsidRPr="007D3728">
        <w:rPr>
          <w:rFonts w:ascii="Times New Roman" w:hAnsi="Times New Roman" w:cs="Times New Roman"/>
          <w:b/>
          <w:bCs/>
          <w:color w:val="002060"/>
          <w:sz w:val="24"/>
          <w:szCs w:val="24"/>
        </w:rPr>
        <w:t>S</w:t>
      </w:r>
      <w:r w:rsidR="00FB4598" w:rsidRPr="007D3728">
        <w:rPr>
          <w:rFonts w:ascii="Times New Roman" w:hAnsi="Times New Roman" w:cs="Times New Roman"/>
          <w:b/>
          <w:bCs/>
          <w:color w:val="002060"/>
          <w:sz w:val="24"/>
          <w:szCs w:val="24"/>
        </w:rPr>
        <w:t>ESSION</w:t>
      </w:r>
      <w:r w:rsidRPr="007D3728">
        <w:rPr>
          <w:rFonts w:ascii="Times New Roman" w:hAnsi="Times New Roman" w:cs="Times New Roman"/>
          <w:b/>
          <w:bCs/>
          <w:color w:val="002060"/>
          <w:sz w:val="24"/>
          <w:szCs w:val="24"/>
        </w:rPr>
        <w:t xml:space="preserve"> OBJECTIVES</w:t>
      </w:r>
    </w:p>
    <w:p w14:paraId="2DFDDB8D" w14:textId="751D72EB" w:rsidR="00840F6A" w:rsidRPr="007D3728" w:rsidRDefault="00FB4598" w:rsidP="00256150">
      <w:pPr>
        <w:numPr>
          <w:ilvl w:val="0"/>
          <w:numId w:val="36"/>
        </w:num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To highlight the role of women’s leadership at the sub-national level in advancing access to justice through accountable, data-driven, and rights-based governance approaches.</w:t>
      </w:r>
    </w:p>
    <w:p w14:paraId="0C79C6C3" w14:textId="5C937F5B" w:rsidR="006E6E43" w:rsidRPr="007D3728" w:rsidRDefault="00FB4598" w:rsidP="00E1465D">
      <w:pPr>
        <w:numPr>
          <w:ilvl w:val="0"/>
          <w:numId w:val="36"/>
        </w:num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To showcase the Inter-County MPDSR Initiative as a practical governance mechanism through which sub-national governments address systemic barriers affecting women and girl’s access to essential health services.</w:t>
      </w:r>
    </w:p>
    <w:p w14:paraId="7E9F3DC2" w14:textId="15524E78" w:rsidR="00E1465D" w:rsidRPr="007D3728" w:rsidRDefault="00FB4598" w:rsidP="00E1465D">
      <w:pPr>
        <w:numPr>
          <w:ilvl w:val="0"/>
          <w:numId w:val="36"/>
        </w:num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To contribute to global policy dialogue under CSW 70 by identifying</w:t>
      </w:r>
      <w:r w:rsidR="006E6E43" w:rsidRPr="007D3728">
        <w:rPr>
          <w:rFonts w:ascii="Times New Roman" w:hAnsi="Times New Roman" w:cs="Times New Roman"/>
          <w:sz w:val="24"/>
          <w:szCs w:val="24"/>
        </w:rPr>
        <w:t xml:space="preserve"> priorities and actionable solutions for advancing gender equality</w:t>
      </w:r>
      <w:r w:rsidRPr="007D3728">
        <w:rPr>
          <w:rFonts w:ascii="Times New Roman" w:hAnsi="Times New Roman" w:cs="Times New Roman"/>
          <w:sz w:val="24"/>
          <w:szCs w:val="24"/>
        </w:rPr>
        <w:t xml:space="preserve"> </w:t>
      </w:r>
      <w:r w:rsidR="006E6E43" w:rsidRPr="007D3728">
        <w:rPr>
          <w:rFonts w:ascii="Times New Roman" w:hAnsi="Times New Roman" w:cs="Times New Roman"/>
          <w:sz w:val="24"/>
          <w:szCs w:val="24"/>
        </w:rPr>
        <w:t>and strengthening inclusive governance and justice systems</w:t>
      </w:r>
      <w:r w:rsidR="007B7F96" w:rsidRPr="007D3728">
        <w:rPr>
          <w:rFonts w:ascii="Times New Roman" w:hAnsi="Times New Roman" w:cs="Times New Roman"/>
          <w:sz w:val="24"/>
          <w:szCs w:val="24"/>
        </w:rPr>
        <w:t>.</w:t>
      </w:r>
    </w:p>
    <w:p w14:paraId="745552DA" w14:textId="01F92235" w:rsidR="00840F6A" w:rsidRPr="007D3728" w:rsidRDefault="006F61FE" w:rsidP="007D3728">
      <w:pPr>
        <w:spacing w:before="240" w:line="276" w:lineRule="auto"/>
        <w:jc w:val="both"/>
        <w:rPr>
          <w:rFonts w:ascii="Times New Roman" w:hAnsi="Times New Roman" w:cs="Times New Roman"/>
          <w:b/>
          <w:bCs/>
          <w:color w:val="002060"/>
          <w:sz w:val="24"/>
          <w:szCs w:val="24"/>
        </w:rPr>
      </w:pPr>
      <w:r w:rsidRPr="007D3728">
        <w:rPr>
          <w:rFonts w:ascii="Times New Roman" w:hAnsi="Times New Roman" w:cs="Times New Roman"/>
          <w:b/>
          <w:bCs/>
          <w:color w:val="002060"/>
          <w:sz w:val="24"/>
          <w:szCs w:val="24"/>
        </w:rPr>
        <w:t>FORMAT</w:t>
      </w:r>
    </w:p>
    <w:p w14:paraId="0BAA58ED" w14:textId="58F242A5" w:rsidR="00E1465D" w:rsidRPr="007D3728" w:rsidRDefault="00A80DD5" w:rsidP="007D3728">
      <w:p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 xml:space="preserve">The session will be modelled around a panel discussion and a </w:t>
      </w:r>
      <w:r w:rsidR="00EB4075" w:rsidRPr="007D3728">
        <w:rPr>
          <w:rFonts w:ascii="Times New Roman" w:hAnsi="Times New Roman" w:cs="Times New Roman"/>
          <w:sz w:val="24"/>
          <w:szCs w:val="24"/>
        </w:rPr>
        <w:t>keynote</w:t>
      </w:r>
      <w:r w:rsidRPr="007D3728">
        <w:rPr>
          <w:rFonts w:ascii="Times New Roman" w:hAnsi="Times New Roman" w:cs="Times New Roman"/>
          <w:sz w:val="24"/>
          <w:szCs w:val="24"/>
        </w:rPr>
        <w:t xml:space="preserve"> address. The panel </w:t>
      </w:r>
      <w:r w:rsidR="00EB4075" w:rsidRPr="007D3728">
        <w:rPr>
          <w:rFonts w:ascii="Times New Roman" w:hAnsi="Times New Roman" w:cs="Times New Roman"/>
          <w:sz w:val="24"/>
          <w:szCs w:val="24"/>
        </w:rPr>
        <w:t>discussions</w:t>
      </w:r>
      <w:r w:rsidRPr="007D3728">
        <w:rPr>
          <w:rFonts w:ascii="Times New Roman" w:hAnsi="Times New Roman" w:cs="Times New Roman"/>
          <w:sz w:val="24"/>
          <w:szCs w:val="24"/>
        </w:rPr>
        <w:t xml:space="preserve"> will be drawn from a wider range of stakeholders including government </w:t>
      </w:r>
      <w:r w:rsidR="00FB4598" w:rsidRPr="007D3728">
        <w:rPr>
          <w:rFonts w:ascii="Times New Roman" w:hAnsi="Times New Roman" w:cs="Times New Roman"/>
          <w:sz w:val="24"/>
          <w:szCs w:val="24"/>
        </w:rPr>
        <w:t>agencies,</w:t>
      </w:r>
      <w:r w:rsidRPr="007D3728">
        <w:rPr>
          <w:rFonts w:ascii="Times New Roman" w:hAnsi="Times New Roman" w:cs="Times New Roman"/>
          <w:sz w:val="24"/>
          <w:szCs w:val="24"/>
        </w:rPr>
        <w:t xml:space="preserve"> Civil Society and</w:t>
      </w:r>
      <w:r w:rsidR="00EB4075" w:rsidRPr="007D3728">
        <w:rPr>
          <w:rFonts w:ascii="Times New Roman" w:hAnsi="Times New Roman" w:cs="Times New Roman"/>
          <w:sz w:val="24"/>
          <w:szCs w:val="24"/>
        </w:rPr>
        <w:t xml:space="preserve"> UN agencies</w:t>
      </w:r>
      <w:r w:rsidRPr="007D3728">
        <w:rPr>
          <w:rFonts w:ascii="Times New Roman" w:hAnsi="Times New Roman" w:cs="Times New Roman"/>
          <w:sz w:val="24"/>
          <w:szCs w:val="24"/>
        </w:rPr>
        <w:t>. The side event will also include comments from the participants in order to enrich the discussions within the time allocated.</w:t>
      </w:r>
    </w:p>
    <w:p w14:paraId="2A41EFE2" w14:textId="0785CD86" w:rsidR="00C1765F" w:rsidRPr="007D3728" w:rsidRDefault="007F72CA" w:rsidP="00546007">
      <w:pPr>
        <w:spacing w:before="120" w:line="276" w:lineRule="auto"/>
        <w:jc w:val="both"/>
        <w:rPr>
          <w:rFonts w:ascii="Times New Roman" w:hAnsi="Times New Roman" w:cs="Times New Roman"/>
          <w:color w:val="0D0D0D"/>
          <w:sz w:val="24"/>
          <w:szCs w:val="24"/>
        </w:rPr>
      </w:pPr>
      <w:r w:rsidRPr="007D3728">
        <w:rPr>
          <w:rFonts w:ascii="Times New Roman" w:hAnsi="Times New Roman" w:cs="Times New Roman"/>
          <w:b/>
          <w:color w:val="0D0D0D"/>
          <w:sz w:val="24"/>
          <w:szCs w:val="24"/>
        </w:rPr>
        <w:t>T</w:t>
      </w:r>
      <w:r w:rsidR="006F61FE" w:rsidRPr="007D3728">
        <w:rPr>
          <w:rFonts w:ascii="Times New Roman" w:hAnsi="Times New Roman" w:cs="Times New Roman"/>
          <w:b/>
          <w:color w:val="0D0D0D"/>
          <w:sz w:val="24"/>
          <w:szCs w:val="24"/>
        </w:rPr>
        <w:t>argeted Audience:</w:t>
      </w:r>
      <w:r w:rsidR="006F61FE" w:rsidRPr="007D3728">
        <w:rPr>
          <w:rFonts w:ascii="Times New Roman" w:hAnsi="Times New Roman" w:cs="Times New Roman"/>
          <w:color w:val="0D0D0D"/>
          <w:sz w:val="24"/>
          <w:szCs w:val="24"/>
        </w:rPr>
        <w:t xml:space="preserve"> </w:t>
      </w:r>
      <w:r w:rsidR="00A80DD5" w:rsidRPr="007D3728">
        <w:rPr>
          <w:rFonts w:ascii="Times New Roman" w:hAnsi="Times New Roman" w:cs="Times New Roman"/>
          <w:color w:val="0D0D0D"/>
          <w:sz w:val="24"/>
          <w:szCs w:val="24"/>
        </w:rPr>
        <w:t xml:space="preserve">Participants who would benefit from or contribute to this side event will </w:t>
      </w:r>
      <w:r w:rsidR="00FB4598" w:rsidRPr="007D3728">
        <w:rPr>
          <w:rFonts w:ascii="Times New Roman" w:hAnsi="Times New Roman" w:cs="Times New Roman"/>
          <w:color w:val="0D0D0D"/>
          <w:sz w:val="24"/>
          <w:szCs w:val="24"/>
        </w:rPr>
        <w:t>include</w:t>
      </w:r>
      <w:r w:rsidR="00A80DD5" w:rsidRPr="007D3728">
        <w:rPr>
          <w:rFonts w:ascii="Times New Roman" w:hAnsi="Times New Roman" w:cs="Times New Roman"/>
          <w:color w:val="0D0D0D"/>
          <w:sz w:val="24"/>
          <w:szCs w:val="24"/>
        </w:rPr>
        <w:t xml:space="preserve"> government officials and policymakers from other countries; representatives from gender-</w:t>
      </w:r>
      <w:r w:rsidR="00A80DD5" w:rsidRPr="007D3728">
        <w:rPr>
          <w:rFonts w:ascii="Times New Roman" w:hAnsi="Times New Roman" w:cs="Times New Roman"/>
          <w:color w:val="0D0D0D"/>
          <w:sz w:val="24"/>
          <w:szCs w:val="24"/>
        </w:rPr>
        <w:lastRenderedPageBreak/>
        <w:t>focused NGOs, CSOs, and international organizations; women leaders and scholars focusing on women’s political participation, leadership and decision making</w:t>
      </w:r>
    </w:p>
    <w:p w14:paraId="6BD670AF" w14:textId="2590CDFA" w:rsidR="006F61FE" w:rsidRPr="007D3728" w:rsidRDefault="00633DFF" w:rsidP="007D3728">
      <w:pPr>
        <w:spacing w:before="240" w:line="276" w:lineRule="auto"/>
        <w:jc w:val="both"/>
        <w:rPr>
          <w:rFonts w:ascii="Times New Roman" w:hAnsi="Times New Roman" w:cs="Times New Roman"/>
          <w:b/>
          <w:color w:val="002060"/>
          <w:sz w:val="24"/>
          <w:szCs w:val="24"/>
        </w:rPr>
      </w:pPr>
      <w:r w:rsidRPr="007D3728">
        <w:rPr>
          <w:rFonts w:ascii="Times New Roman" w:hAnsi="Times New Roman" w:cs="Times New Roman"/>
          <w:b/>
          <w:color w:val="002060"/>
          <w:sz w:val="24"/>
          <w:szCs w:val="24"/>
        </w:rPr>
        <w:t>EXPECTED OUTCOMES</w:t>
      </w:r>
    </w:p>
    <w:p w14:paraId="5A66BEC2" w14:textId="0B8EFEB3" w:rsidR="00256150" w:rsidRPr="007D3728" w:rsidRDefault="003F4D51" w:rsidP="00EB4075">
      <w:pPr>
        <w:numPr>
          <w:ilvl w:val="0"/>
          <w:numId w:val="37"/>
        </w:numPr>
        <w:spacing w:line="276" w:lineRule="auto"/>
        <w:jc w:val="both"/>
        <w:rPr>
          <w:rFonts w:ascii="Times New Roman" w:hAnsi="Times New Roman" w:cs="Times New Roman"/>
          <w:b/>
        </w:rPr>
      </w:pPr>
      <w:r w:rsidRPr="007D3728">
        <w:rPr>
          <w:rFonts w:ascii="Times New Roman" w:hAnsi="Times New Roman" w:cs="Times New Roman"/>
          <w:color w:val="0D0D0D"/>
          <w:sz w:val="24"/>
          <w:szCs w:val="24"/>
        </w:rPr>
        <w:t>Increased recognition of sub-national women leaders as critical actors in advancing access to justice and delivering gender-responsive governance outcomes.</w:t>
      </w:r>
    </w:p>
    <w:p w14:paraId="5ED5FDBB" w14:textId="53BF929B" w:rsidR="00FB4598" w:rsidRPr="007D3728" w:rsidRDefault="00FB4598" w:rsidP="00EB4075">
      <w:pPr>
        <w:numPr>
          <w:ilvl w:val="0"/>
          <w:numId w:val="37"/>
        </w:num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Enhanced understanding of MPDSR as a justice and accountability tool, beyond a sectoral intervention, with relevance for replication in other sub-national contexts.</w:t>
      </w:r>
    </w:p>
    <w:p w14:paraId="65E1C6E8" w14:textId="53EFFDDD" w:rsidR="003F4D51" w:rsidRPr="007D3728" w:rsidRDefault="003F4D51" w:rsidP="003F4D51">
      <w:pPr>
        <w:numPr>
          <w:ilvl w:val="0"/>
          <w:numId w:val="37"/>
        </w:numPr>
        <w:spacing w:line="276" w:lineRule="auto"/>
        <w:jc w:val="both"/>
        <w:rPr>
          <w:rFonts w:ascii="Times New Roman" w:hAnsi="Times New Roman" w:cs="Times New Roman"/>
          <w:sz w:val="24"/>
          <w:szCs w:val="24"/>
        </w:rPr>
      </w:pPr>
      <w:r w:rsidRPr="007D3728">
        <w:rPr>
          <w:rFonts w:ascii="Times New Roman" w:hAnsi="Times New Roman" w:cs="Times New Roman"/>
          <w:sz w:val="24"/>
          <w:szCs w:val="24"/>
        </w:rPr>
        <w:t>Strengthened knowledge exchange among policymakers and practitioners on leveraging inter-governmental coordination to address structural inequalities affecting women and girls.</w:t>
      </w:r>
    </w:p>
    <w:p w14:paraId="0B565A89" w14:textId="041329D2" w:rsidR="00C1765F" w:rsidRPr="007D3728" w:rsidRDefault="00A80DD5" w:rsidP="007D3728">
      <w:pPr>
        <w:spacing w:before="240" w:after="120"/>
        <w:rPr>
          <w:rFonts w:ascii="Times New Roman" w:hAnsi="Times New Roman" w:cs="Times New Roman"/>
          <w:b/>
          <w:color w:val="002060"/>
          <w:sz w:val="24"/>
          <w:szCs w:val="28"/>
        </w:rPr>
      </w:pPr>
      <w:r w:rsidRPr="007D3728">
        <w:rPr>
          <w:rFonts w:ascii="Times New Roman" w:hAnsi="Times New Roman" w:cs="Times New Roman"/>
          <w:b/>
          <w:color w:val="002060"/>
          <w:sz w:val="24"/>
          <w:szCs w:val="28"/>
        </w:rPr>
        <w:t>SESSION</w:t>
      </w:r>
      <w:r w:rsidR="00C96D12" w:rsidRPr="007D3728">
        <w:rPr>
          <w:rFonts w:ascii="Times New Roman" w:hAnsi="Times New Roman" w:cs="Times New Roman"/>
          <w:b/>
          <w:color w:val="002060"/>
          <w:sz w:val="24"/>
          <w:szCs w:val="28"/>
        </w:rPr>
        <w:t xml:space="preserve"> PROGRAMME</w:t>
      </w:r>
    </w:p>
    <w:tbl>
      <w:tblPr>
        <w:tblStyle w:val="TableGrid"/>
        <w:tblW w:w="10373" w:type="dxa"/>
        <w:tblInd w:w="-455" w:type="dxa"/>
        <w:tblLook w:val="04A0" w:firstRow="1" w:lastRow="0" w:firstColumn="1" w:lastColumn="0" w:noHBand="0" w:noVBand="1"/>
      </w:tblPr>
      <w:tblGrid>
        <w:gridCol w:w="1080"/>
        <w:gridCol w:w="4410"/>
        <w:gridCol w:w="4883"/>
      </w:tblGrid>
      <w:tr w:rsidR="00C1765F" w:rsidRPr="007D3728" w14:paraId="6AA4C9E6" w14:textId="77777777" w:rsidTr="00A1424B">
        <w:tc>
          <w:tcPr>
            <w:tcW w:w="1080" w:type="dxa"/>
            <w:shd w:val="clear" w:color="auto" w:fill="9CC2E5" w:themeFill="accent1" w:themeFillTint="99"/>
          </w:tcPr>
          <w:p w14:paraId="1E3ECF8D" w14:textId="1B3FD3A4" w:rsidR="00C1765F" w:rsidRPr="007D3728" w:rsidRDefault="00C1765F" w:rsidP="00C1765F">
            <w:pPr>
              <w:spacing w:line="276" w:lineRule="auto"/>
              <w:rPr>
                <w:rFonts w:ascii="Times New Roman" w:hAnsi="Times New Roman" w:cs="Times New Roman"/>
                <w:b/>
              </w:rPr>
            </w:pPr>
            <w:r w:rsidRPr="007D3728">
              <w:rPr>
                <w:rFonts w:ascii="Times New Roman" w:hAnsi="Times New Roman" w:cs="Times New Roman"/>
                <w:b/>
              </w:rPr>
              <w:t xml:space="preserve">TIME </w:t>
            </w:r>
          </w:p>
        </w:tc>
        <w:tc>
          <w:tcPr>
            <w:tcW w:w="4410" w:type="dxa"/>
            <w:shd w:val="clear" w:color="auto" w:fill="9CC2E5" w:themeFill="accent1" w:themeFillTint="99"/>
          </w:tcPr>
          <w:p w14:paraId="6AAD04A0" w14:textId="2E312164" w:rsidR="00C1765F" w:rsidRPr="007D3728" w:rsidRDefault="00C1765F" w:rsidP="00C1765F">
            <w:pPr>
              <w:spacing w:line="276" w:lineRule="auto"/>
              <w:rPr>
                <w:rFonts w:ascii="Times New Roman" w:hAnsi="Times New Roman" w:cs="Times New Roman"/>
                <w:b/>
              </w:rPr>
            </w:pPr>
            <w:r w:rsidRPr="007D3728">
              <w:rPr>
                <w:rFonts w:ascii="Times New Roman" w:hAnsi="Times New Roman" w:cs="Times New Roman"/>
                <w:b/>
              </w:rPr>
              <w:t>SESSION</w:t>
            </w:r>
          </w:p>
        </w:tc>
        <w:tc>
          <w:tcPr>
            <w:tcW w:w="4883" w:type="dxa"/>
            <w:shd w:val="clear" w:color="auto" w:fill="9CC2E5" w:themeFill="accent1" w:themeFillTint="99"/>
          </w:tcPr>
          <w:p w14:paraId="0A975501" w14:textId="7F8C154E" w:rsidR="00C1765F" w:rsidRPr="007D3728" w:rsidRDefault="00C1765F" w:rsidP="00C1765F">
            <w:pPr>
              <w:spacing w:line="276" w:lineRule="auto"/>
              <w:rPr>
                <w:rFonts w:ascii="Times New Roman" w:hAnsi="Times New Roman" w:cs="Times New Roman"/>
                <w:b/>
              </w:rPr>
            </w:pPr>
            <w:r w:rsidRPr="007D3728">
              <w:rPr>
                <w:rFonts w:ascii="Times New Roman" w:hAnsi="Times New Roman" w:cs="Times New Roman"/>
                <w:b/>
              </w:rPr>
              <w:t>RESPONIBILITY</w:t>
            </w:r>
          </w:p>
        </w:tc>
      </w:tr>
      <w:tr w:rsidR="00C1765F" w:rsidRPr="007D3728" w14:paraId="1AA67265" w14:textId="77777777" w:rsidTr="00A1424B">
        <w:tc>
          <w:tcPr>
            <w:tcW w:w="1080" w:type="dxa"/>
          </w:tcPr>
          <w:p w14:paraId="4EE261C8" w14:textId="06581A11" w:rsidR="00C1765F" w:rsidRPr="007D3728" w:rsidRDefault="00C1765F" w:rsidP="00C1765F">
            <w:pPr>
              <w:spacing w:line="276" w:lineRule="auto"/>
              <w:rPr>
                <w:rFonts w:ascii="Times New Roman" w:hAnsi="Times New Roman" w:cs="Times New Roman"/>
                <w:b/>
              </w:rPr>
            </w:pPr>
            <w:r w:rsidRPr="007D3728">
              <w:rPr>
                <w:rFonts w:ascii="Times New Roman" w:hAnsi="Times New Roman" w:cs="Times New Roman"/>
                <w:b/>
              </w:rPr>
              <w:t>5 Mins</w:t>
            </w:r>
          </w:p>
        </w:tc>
        <w:tc>
          <w:tcPr>
            <w:tcW w:w="4410" w:type="dxa"/>
          </w:tcPr>
          <w:p w14:paraId="5DCE1EB4" w14:textId="4CBE1442" w:rsidR="00C1765F" w:rsidRPr="007D3728" w:rsidRDefault="00C1765F" w:rsidP="007D3728">
            <w:pPr>
              <w:spacing w:line="276" w:lineRule="auto"/>
              <w:rPr>
                <w:rFonts w:ascii="Times New Roman" w:hAnsi="Times New Roman" w:cs="Times New Roman"/>
                <w:b/>
              </w:rPr>
            </w:pPr>
            <w:r w:rsidRPr="007D3728">
              <w:rPr>
                <w:rFonts w:ascii="Times New Roman" w:hAnsi="Times New Roman" w:cs="Times New Roman"/>
                <w:b/>
              </w:rPr>
              <w:t>Introduction to the Side Event</w:t>
            </w:r>
          </w:p>
        </w:tc>
        <w:tc>
          <w:tcPr>
            <w:tcW w:w="4883" w:type="dxa"/>
          </w:tcPr>
          <w:p w14:paraId="5693D378" w14:textId="6D609489" w:rsidR="00DC434B" w:rsidRPr="007D3728" w:rsidRDefault="00C1765F" w:rsidP="00C1765F">
            <w:pPr>
              <w:spacing w:line="276" w:lineRule="auto"/>
              <w:rPr>
                <w:rFonts w:ascii="Times New Roman" w:hAnsi="Times New Roman" w:cs="Times New Roman"/>
                <w:bCs/>
              </w:rPr>
            </w:pPr>
            <w:r w:rsidRPr="007D3728">
              <w:rPr>
                <w:rFonts w:ascii="Times New Roman" w:hAnsi="Times New Roman" w:cs="Times New Roman"/>
                <w:b/>
              </w:rPr>
              <w:t xml:space="preserve">Moderator: </w:t>
            </w:r>
            <w:r w:rsidR="00DC434B" w:rsidRPr="007D3728">
              <w:rPr>
                <w:rFonts w:ascii="Times New Roman" w:hAnsi="Times New Roman" w:cs="Times New Roman"/>
                <w:bCs/>
              </w:rPr>
              <w:t>Ms. Mary Mwiti- CEO,</w:t>
            </w:r>
          </w:p>
          <w:p w14:paraId="477CD28E" w14:textId="27A0957E" w:rsidR="00C1765F" w:rsidRPr="007D3728" w:rsidRDefault="00C1765F" w:rsidP="00C1765F">
            <w:pPr>
              <w:spacing w:line="276" w:lineRule="auto"/>
              <w:rPr>
                <w:rFonts w:ascii="Times New Roman" w:hAnsi="Times New Roman" w:cs="Times New Roman"/>
                <w:b/>
              </w:rPr>
            </w:pPr>
            <w:r w:rsidRPr="007D3728">
              <w:rPr>
                <w:rFonts w:ascii="Times New Roman" w:hAnsi="Times New Roman" w:cs="Times New Roman"/>
                <w:bCs/>
              </w:rPr>
              <w:t>Council of Governors</w:t>
            </w:r>
          </w:p>
        </w:tc>
      </w:tr>
      <w:tr w:rsidR="00C1765F" w:rsidRPr="007D3728" w14:paraId="1BFEDAD2" w14:textId="77777777" w:rsidTr="00A1424B">
        <w:tc>
          <w:tcPr>
            <w:tcW w:w="1080" w:type="dxa"/>
          </w:tcPr>
          <w:p w14:paraId="7E7F5A3D" w14:textId="45193AC0" w:rsidR="00C1765F" w:rsidRPr="007D3728" w:rsidRDefault="00615F71" w:rsidP="00C1765F">
            <w:pPr>
              <w:spacing w:line="276" w:lineRule="auto"/>
              <w:rPr>
                <w:rFonts w:ascii="Times New Roman" w:hAnsi="Times New Roman" w:cs="Times New Roman"/>
                <w:b/>
              </w:rPr>
            </w:pPr>
            <w:r w:rsidRPr="007D3728">
              <w:rPr>
                <w:rFonts w:ascii="Times New Roman" w:hAnsi="Times New Roman" w:cs="Times New Roman"/>
                <w:b/>
              </w:rPr>
              <w:t xml:space="preserve">5 </w:t>
            </w:r>
            <w:r w:rsidR="00C1765F" w:rsidRPr="007D3728">
              <w:rPr>
                <w:rFonts w:ascii="Times New Roman" w:hAnsi="Times New Roman" w:cs="Times New Roman"/>
                <w:b/>
              </w:rPr>
              <w:t>Mins</w:t>
            </w:r>
          </w:p>
        </w:tc>
        <w:tc>
          <w:tcPr>
            <w:tcW w:w="4410" w:type="dxa"/>
          </w:tcPr>
          <w:p w14:paraId="76B5D649" w14:textId="536E8FC3" w:rsidR="00C1765F" w:rsidRPr="007D3728" w:rsidRDefault="00615F71" w:rsidP="007D3728">
            <w:pPr>
              <w:spacing w:line="276" w:lineRule="auto"/>
              <w:rPr>
                <w:rFonts w:ascii="Times New Roman" w:hAnsi="Times New Roman" w:cs="Times New Roman"/>
                <w:b/>
              </w:rPr>
            </w:pPr>
            <w:r w:rsidRPr="007D3728">
              <w:rPr>
                <w:rFonts w:ascii="Times New Roman" w:eastAsia="Arial" w:hAnsi="Times New Roman" w:cs="Times New Roman"/>
              </w:rPr>
              <w:t>Welcoming Remarks</w:t>
            </w:r>
          </w:p>
        </w:tc>
        <w:tc>
          <w:tcPr>
            <w:tcW w:w="4883" w:type="dxa"/>
          </w:tcPr>
          <w:p w14:paraId="3FD29913" w14:textId="0DD38F00" w:rsidR="00C1765F" w:rsidRPr="007D3728" w:rsidRDefault="00615F71" w:rsidP="00C1765F">
            <w:pPr>
              <w:rPr>
                <w:rFonts w:ascii="Times New Roman" w:eastAsia="Arial" w:hAnsi="Times New Roman" w:cs="Times New Roman"/>
                <w:b/>
                <w:bCs/>
              </w:rPr>
            </w:pPr>
            <w:r w:rsidRPr="007D3728">
              <w:rPr>
                <w:rFonts w:ascii="Times New Roman" w:eastAsia="Arial" w:hAnsi="Times New Roman" w:cs="Times New Roman"/>
                <w:b/>
                <w:bCs/>
              </w:rPr>
              <w:t>Ms. Hannah Cheptumo</w:t>
            </w:r>
          </w:p>
          <w:p w14:paraId="38EA9FBD" w14:textId="598D1838" w:rsidR="00C1765F" w:rsidRPr="007D3728" w:rsidRDefault="00615F71" w:rsidP="00C1765F">
            <w:pPr>
              <w:spacing w:line="276" w:lineRule="auto"/>
              <w:rPr>
                <w:rFonts w:ascii="Times New Roman" w:hAnsi="Times New Roman" w:cs="Times New Roman"/>
                <w:b/>
              </w:rPr>
            </w:pPr>
            <w:r w:rsidRPr="007D3728">
              <w:rPr>
                <w:rFonts w:ascii="Times New Roman" w:eastAsia="Arial" w:hAnsi="Times New Roman" w:cs="Times New Roman"/>
                <w:bCs/>
              </w:rPr>
              <w:t>Cabinet Secretary</w:t>
            </w:r>
            <w:r w:rsidR="007D3728">
              <w:rPr>
                <w:rFonts w:ascii="Times New Roman" w:eastAsia="Arial" w:hAnsi="Times New Roman" w:cs="Times New Roman"/>
                <w:bCs/>
              </w:rPr>
              <w:t xml:space="preserve"> </w:t>
            </w:r>
            <w:r w:rsidR="00C1765F" w:rsidRPr="007D3728">
              <w:rPr>
                <w:rFonts w:ascii="Times New Roman" w:eastAsia="Arial" w:hAnsi="Times New Roman" w:cs="Times New Roman"/>
                <w:bCs/>
              </w:rPr>
              <w:t>-</w:t>
            </w:r>
            <w:r w:rsidR="007D3728">
              <w:rPr>
                <w:rFonts w:ascii="Times New Roman" w:eastAsia="Arial" w:hAnsi="Times New Roman" w:cs="Times New Roman"/>
                <w:bCs/>
              </w:rPr>
              <w:t xml:space="preserve"> </w:t>
            </w:r>
            <w:r w:rsidR="006E0FBB" w:rsidRPr="007D3728">
              <w:rPr>
                <w:rFonts w:ascii="Times New Roman" w:eastAsia="Arial" w:hAnsi="Times New Roman" w:cs="Times New Roman"/>
              </w:rPr>
              <w:t>Ministry of Gender, Culture and Children Services,</w:t>
            </w:r>
            <w:r w:rsidR="00C1765F" w:rsidRPr="007D3728">
              <w:rPr>
                <w:rFonts w:ascii="Times New Roman" w:eastAsia="Arial" w:hAnsi="Times New Roman" w:cs="Times New Roman"/>
                <w:bCs/>
              </w:rPr>
              <w:t xml:space="preserve"> Kenya</w:t>
            </w:r>
          </w:p>
        </w:tc>
      </w:tr>
      <w:tr w:rsidR="00615F71" w:rsidRPr="007D3728" w14:paraId="69C2B694" w14:textId="77777777" w:rsidTr="00A1424B">
        <w:tc>
          <w:tcPr>
            <w:tcW w:w="1080" w:type="dxa"/>
          </w:tcPr>
          <w:p w14:paraId="75E4F065" w14:textId="00D72878" w:rsidR="00615F71" w:rsidRPr="007D3728" w:rsidRDefault="00615F71" w:rsidP="00615F71">
            <w:pPr>
              <w:spacing w:line="276" w:lineRule="auto"/>
              <w:jc w:val="both"/>
              <w:rPr>
                <w:rFonts w:ascii="Times New Roman" w:hAnsi="Times New Roman" w:cs="Times New Roman"/>
                <w:b/>
              </w:rPr>
            </w:pPr>
            <w:r w:rsidRPr="007D3728">
              <w:rPr>
                <w:rFonts w:ascii="Times New Roman" w:hAnsi="Times New Roman" w:cs="Times New Roman"/>
                <w:b/>
              </w:rPr>
              <w:t>10 Mins</w:t>
            </w:r>
          </w:p>
        </w:tc>
        <w:tc>
          <w:tcPr>
            <w:tcW w:w="4410" w:type="dxa"/>
          </w:tcPr>
          <w:p w14:paraId="4284559C" w14:textId="45CBBB89" w:rsidR="00615F71" w:rsidRPr="007D3728" w:rsidRDefault="006E0FBB" w:rsidP="007D3728">
            <w:pPr>
              <w:rPr>
                <w:rFonts w:ascii="Times New Roman" w:eastAsia="Arial" w:hAnsi="Times New Roman" w:cs="Times New Roman"/>
              </w:rPr>
            </w:pPr>
            <w:r w:rsidRPr="007D3728">
              <w:rPr>
                <w:rFonts w:ascii="Times New Roman" w:eastAsia="Arial" w:hAnsi="Times New Roman" w:cs="Times New Roman"/>
              </w:rPr>
              <w:t>Keynote</w:t>
            </w:r>
            <w:r w:rsidR="00615F71" w:rsidRPr="007D3728">
              <w:rPr>
                <w:rFonts w:ascii="Times New Roman" w:eastAsia="Arial" w:hAnsi="Times New Roman" w:cs="Times New Roman"/>
              </w:rPr>
              <w:t xml:space="preserve"> Address:</w:t>
            </w:r>
          </w:p>
          <w:p w14:paraId="6AE74328" w14:textId="32CDC1A5" w:rsidR="00615F71" w:rsidRPr="007D3728" w:rsidRDefault="00832D07" w:rsidP="007D3728">
            <w:pPr>
              <w:spacing w:line="276" w:lineRule="auto"/>
              <w:rPr>
                <w:rFonts w:ascii="Times New Roman" w:hAnsi="Times New Roman" w:cs="Times New Roman"/>
                <w:b/>
              </w:rPr>
            </w:pPr>
            <w:r w:rsidRPr="007D3728">
              <w:rPr>
                <w:rFonts w:ascii="Times New Roman" w:eastAsia="Arial" w:hAnsi="Times New Roman" w:cs="Times New Roman"/>
                <w:b/>
                <w:bCs/>
              </w:rPr>
              <w:t>Women’s Leadership &amp; Sub-National Governance for Justice</w:t>
            </w:r>
          </w:p>
        </w:tc>
        <w:tc>
          <w:tcPr>
            <w:tcW w:w="4883" w:type="dxa"/>
          </w:tcPr>
          <w:p w14:paraId="5B973638" w14:textId="1DACB06C" w:rsidR="00615F71" w:rsidRPr="007D3728" w:rsidRDefault="00615F71" w:rsidP="00615F71">
            <w:pPr>
              <w:rPr>
                <w:rFonts w:ascii="Times New Roman" w:eastAsia="Arial" w:hAnsi="Times New Roman" w:cs="Times New Roman"/>
                <w:b/>
                <w:bCs/>
              </w:rPr>
            </w:pPr>
            <w:r w:rsidRPr="007D3728">
              <w:rPr>
                <w:rFonts w:ascii="Times New Roman" w:eastAsia="Arial" w:hAnsi="Times New Roman" w:cs="Times New Roman"/>
                <w:b/>
                <w:bCs/>
              </w:rPr>
              <w:t>H</w:t>
            </w:r>
            <w:r w:rsidR="007D3728">
              <w:rPr>
                <w:rFonts w:ascii="Times New Roman" w:eastAsia="Arial" w:hAnsi="Times New Roman" w:cs="Times New Roman"/>
                <w:b/>
                <w:bCs/>
              </w:rPr>
              <w:t>.</w:t>
            </w:r>
            <w:r w:rsidRPr="007D3728">
              <w:rPr>
                <w:rFonts w:ascii="Times New Roman" w:eastAsia="Arial" w:hAnsi="Times New Roman" w:cs="Times New Roman"/>
                <w:b/>
                <w:bCs/>
              </w:rPr>
              <w:t>E</w:t>
            </w:r>
            <w:r w:rsidR="007D3728">
              <w:rPr>
                <w:rFonts w:ascii="Times New Roman" w:eastAsia="Arial" w:hAnsi="Times New Roman" w:cs="Times New Roman"/>
                <w:b/>
                <w:bCs/>
              </w:rPr>
              <w:t>.</w:t>
            </w:r>
            <w:r w:rsidRPr="007D3728">
              <w:rPr>
                <w:rFonts w:ascii="Times New Roman" w:eastAsia="Arial" w:hAnsi="Times New Roman" w:cs="Times New Roman"/>
                <w:b/>
                <w:bCs/>
              </w:rPr>
              <w:t xml:space="preserve"> </w:t>
            </w:r>
            <w:r w:rsidR="004B35D9" w:rsidRPr="007D3728">
              <w:rPr>
                <w:rFonts w:ascii="Times New Roman" w:eastAsia="Arial" w:hAnsi="Times New Roman" w:cs="Times New Roman"/>
                <w:b/>
                <w:bCs/>
              </w:rPr>
              <w:t>Anne Waiguru</w:t>
            </w:r>
            <w:r w:rsidRPr="007D3728">
              <w:rPr>
                <w:rFonts w:ascii="Times New Roman" w:eastAsia="Arial" w:hAnsi="Times New Roman" w:cs="Times New Roman"/>
                <w:b/>
                <w:bCs/>
              </w:rPr>
              <w:t>, EGH</w:t>
            </w:r>
          </w:p>
          <w:p w14:paraId="45084819" w14:textId="14E6F7AF" w:rsidR="00615F71" w:rsidRPr="007D3728" w:rsidRDefault="00615F71" w:rsidP="007D3728">
            <w:pPr>
              <w:spacing w:line="276" w:lineRule="auto"/>
              <w:rPr>
                <w:rFonts w:ascii="Times New Roman" w:hAnsi="Times New Roman" w:cs="Times New Roman"/>
                <w:b/>
              </w:rPr>
            </w:pPr>
            <w:r w:rsidRPr="007D3728">
              <w:rPr>
                <w:rFonts w:ascii="Times New Roman" w:eastAsia="Arial" w:hAnsi="Times New Roman" w:cs="Times New Roman"/>
                <w:bCs/>
              </w:rPr>
              <w:t>Governor</w:t>
            </w:r>
            <w:r w:rsidR="007D3728">
              <w:rPr>
                <w:rFonts w:ascii="Times New Roman" w:eastAsia="Arial" w:hAnsi="Times New Roman" w:cs="Times New Roman"/>
                <w:bCs/>
              </w:rPr>
              <w:t xml:space="preserve"> </w:t>
            </w:r>
            <w:r w:rsidRPr="007D3728">
              <w:rPr>
                <w:rFonts w:ascii="Times New Roman" w:eastAsia="Arial" w:hAnsi="Times New Roman" w:cs="Times New Roman"/>
                <w:bCs/>
              </w:rPr>
              <w:t xml:space="preserve">- </w:t>
            </w:r>
            <w:r w:rsidR="004B35D9" w:rsidRPr="007D3728">
              <w:rPr>
                <w:rFonts w:ascii="Times New Roman" w:eastAsia="Arial" w:hAnsi="Times New Roman" w:cs="Times New Roman"/>
                <w:bCs/>
              </w:rPr>
              <w:t>Kirinyaga</w:t>
            </w:r>
            <w:r w:rsidRPr="007D3728">
              <w:rPr>
                <w:rFonts w:ascii="Times New Roman" w:eastAsia="Arial" w:hAnsi="Times New Roman" w:cs="Times New Roman"/>
                <w:bCs/>
              </w:rPr>
              <w:t xml:space="preserve"> County Government, Kenya</w:t>
            </w:r>
          </w:p>
        </w:tc>
      </w:tr>
      <w:tr w:rsidR="006C7A9B" w:rsidRPr="007D3728" w14:paraId="0278875D" w14:textId="77777777" w:rsidTr="00A1424B">
        <w:tc>
          <w:tcPr>
            <w:tcW w:w="10373" w:type="dxa"/>
            <w:gridSpan w:val="3"/>
            <w:shd w:val="clear" w:color="auto" w:fill="F7CAAC" w:themeFill="accent2" w:themeFillTint="66"/>
          </w:tcPr>
          <w:p w14:paraId="6F9000B8" w14:textId="05809DC1" w:rsidR="006C7A9B" w:rsidRPr="007D3728" w:rsidRDefault="006C7A9B" w:rsidP="006C7A9B">
            <w:pPr>
              <w:jc w:val="center"/>
              <w:rPr>
                <w:rFonts w:ascii="Times New Roman" w:eastAsia="Arial" w:hAnsi="Times New Roman" w:cs="Times New Roman"/>
                <w:b/>
                <w:bCs/>
              </w:rPr>
            </w:pPr>
            <w:r w:rsidRPr="007D3728">
              <w:rPr>
                <w:rFonts w:ascii="Times New Roman" w:eastAsia="Arial" w:hAnsi="Times New Roman" w:cs="Times New Roman"/>
                <w:b/>
                <w:bCs/>
              </w:rPr>
              <w:t>Documentary</w:t>
            </w:r>
            <w:r w:rsidR="00832D07" w:rsidRPr="007D3728">
              <w:rPr>
                <w:rFonts w:ascii="Times New Roman" w:eastAsia="Arial" w:hAnsi="Times New Roman" w:cs="Times New Roman"/>
                <w:b/>
                <w:bCs/>
              </w:rPr>
              <w:t xml:space="preserve">: MPDRS IN ACTION </w:t>
            </w:r>
            <w:r w:rsidR="007D3728">
              <w:rPr>
                <w:rFonts w:ascii="Times New Roman" w:eastAsia="Arial" w:hAnsi="Times New Roman" w:cs="Times New Roman"/>
                <w:b/>
                <w:bCs/>
              </w:rPr>
              <w:t>(</w:t>
            </w:r>
            <w:r w:rsidRPr="007D3728">
              <w:rPr>
                <w:rFonts w:ascii="Times New Roman" w:eastAsia="Arial" w:hAnsi="Times New Roman" w:cs="Times New Roman"/>
                <w:b/>
                <w:bCs/>
              </w:rPr>
              <w:t>5 Mins</w:t>
            </w:r>
            <w:r w:rsidR="00A1424B">
              <w:rPr>
                <w:rFonts w:ascii="Times New Roman" w:eastAsia="Arial" w:hAnsi="Times New Roman" w:cs="Times New Roman"/>
                <w:b/>
                <w:bCs/>
              </w:rPr>
              <w:t>)</w:t>
            </w:r>
          </w:p>
        </w:tc>
      </w:tr>
      <w:tr w:rsidR="00CD5C5B" w:rsidRPr="007D3728" w14:paraId="097F8F52" w14:textId="77777777" w:rsidTr="00A1424B">
        <w:tc>
          <w:tcPr>
            <w:tcW w:w="1080" w:type="dxa"/>
          </w:tcPr>
          <w:p w14:paraId="3F1839DD" w14:textId="4406A4A2" w:rsidR="00CD5C5B" w:rsidRPr="007D3728" w:rsidRDefault="00CD5C5B" w:rsidP="006C0331">
            <w:pPr>
              <w:spacing w:line="276" w:lineRule="auto"/>
              <w:jc w:val="both"/>
              <w:rPr>
                <w:rFonts w:ascii="Times New Roman" w:hAnsi="Times New Roman" w:cs="Times New Roman"/>
                <w:b/>
              </w:rPr>
            </w:pPr>
            <w:r w:rsidRPr="007D3728">
              <w:rPr>
                <w:rFonts w:ascii="Times New Roman" w:hAnsi="Times New Roman" w:cs="Times New Roman"/>
                <w:b/>
              </w:rPr>
              <w:t>5 Mins</w:t>
            </w:r>
          </w:p>
        </w:tc>
        <w:tc>
          <w:tcPr>
            <w:tcW w:w="4410" w:type="dxa"/>
          </w:tcPr>
          <w:p w14:paraId="1F70BA9D" w14:textId="56824D49" w:rsidR="00CD5C5B" w:rsidRPr="007D3728" w:rsidRDefault="006C7A9B" w:rsidP="007D3728">
            <w:pPr>
              <w:spacing w:line="276" w:lineRule="auto"/>
              <w:rPr>
                <w:rFonts w:ascii="Times New Roman" w:hAnsi="Times New Roman" w:cs="Times New Roman"/>
                <w:bCs/>
              </w:rPr>
            </w:pPr>
            <w:r w:rsidRPr="007D3728">
              <w:rPr>
                <w:rFonts w:ascii="Times New Roman" w:hAnsi="Times New Roman" w:cs="Times New Roman"/>
                <w:bCs/>
              </w:rPr>
              <w:t>Male Involvement and leadership in advancing Gender</w:t>
            </w:r>
            <w:r w:rsidR="00CD5C5B" w:rsidRPr="007D3728">
              <w:rPr>
                <w:rFonts w:ascii="Times New Roman" w:hAnsi="Times New Roman" w:cs="Times New Roman"/>
                <w:bCs/>
              </w:rPr>
              <w:t xml:space="preserve"> </w:t>
            </w:r>
            <w:r w:rsidR="00EB4075" w:rsidRPr="007D3728">
              <w:rPr>
                <w:rFonts w:ascii="Times New Roman" w:hAnsi="Times New Roman" w:cs="Times New Roman"/>
                <w:bCs/>
              </w:rPr>
              <w:t>Justice</w:t>
            </w:r>
            <w:r w:rsidRPr="007D3728">
              <w:rPr>
                <w:rFonts w:ascii="Times New Roman" w:hAnsi="Times New Roman" w:cs="Times New Roman"/>
                <w:bCs/>
              </w:rPr>
              <w:t xml:space="preserve"> through the MPDSR process</w:t>
            </w:r>
          </w:p>
        </w:tc>
        <w:tc>
          <w:tcPr>
            <w:tcW w:w="4883" w:type="dxa"/>
          </w:tcPr>
          <w:p w14:paraId="064CD9AD" w14:textId="71362542" w:rsidR="003F4D51" w:rsidRPr="007D3728" w:rsidRDefault="006C7A9B" w:rsidP="006C0331">
            <w:pPr>
              <w:spacing w:line="276" w:lineRule="auto"/>
              <w:jc w:val="both"/>
              <w:rPr>
                <w:rFonts w:ascii="Times New Roman" w:hAnsi="Times New Roman" w:cs="Times New Roman"/>
                <w:b/>
              </w:rPr>
            </w:pPr>
            <w:r w:rsidRPr="007D3728">
              <w:rPr>
                <w:rFonts w:ascii="Times New Roman" w:hAnsi="Times New Roman" w:cs="Times New Roman"/>
                <w:b/>
              </w:rPr>
              <w:t>H.E Muthomi Njuki, EGH</w:t>
            </w:r>
          </w:p>
          <w:p w14:paraId="42B3DF05" w14:textId="260E373F" w:rsidR="00CD5C5B" w:rsidRPr="007D3728" w:rsidRDefault="006C7A9B" w:rsidP="007D3728">
            <w:pPr>
              <w:spacing w:line="276" w:lineRule="auto"/>
              <w:rPr>
                <w:rFonts w:ascii="Times New Roman" w:hAnsi="Times New Roman" w:cs="Times New Roman"/>
                <w:b/>
              </w:rPr>
            </w:pPr>
            <w:r w:rsidRPr="007D3728">
              <w:rPr>
                <w:rFonts w:ascii="Times New Roman" w:hAnsi="Times New Roman" w:cs="Times New Roman"/>
              </w:rPr>
              <w:t>Governor</w:t>
            </w:r>
            <w:r w:rsidR="00CD5C5B" w:rsidRPr="007D3728">
              <w:rPr>
                <w:rFonts w:ascii="Times New Roman" w:hAnsi="Times New Roman" w:cs="Times New Roman"/>
              </w:rPr>
              <w:t xml:space="preserve">, </w:t>
            </w:r>
            <w:r w:rsidRPr="007D3728">
              <w:rPr>
                <w:rFonts w:ascii="Times New Roman" w:hAnsi="Times New Roman" w:cs="Times New Roman"/>
              </w:rPr>
              <w:t>Tharaka Nithi County, Kenya</w:t>
            </w:r>
          </w:p>
        </w:tc>
      </w:tr>
      <w:tr w:rsidR="006C7A9B" w:rsidRPr="007D3728" w14:paraId="010A5965" w14:textId="77777777" w:rsidTr="00A1424B">
        <w:tc>
          <w:tcPr>
            <w:tcW w:w="1080" w:type="dxa"/>
          </w:tcPr>
          <w:p w14:paraId="00D60667" w14:textId="6562B5BD"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 Mins</w:t>
            </w:r>
          </w:p>
        </w:tc>
        <w:tc>
          <w:tcPr>
            <w:tcW w:w="4410" w:type="dxa"/>
          </w:tcPr>
          <w:p w14:paraId="2DC05F95" w14:textId="0EB98168" w:rsidR="006C7A9B" w:rsidRPr="007D3728" w:rsidRDefault="006C7A9B" w:rsidP="007D3728">
            <w:pPr>
              <w:spacing w:line="276" w:lineRule="auto"/>
              <w:rPr>
                <w:rFonts w:ascii="Times New Roman" w:hAnsi="Times New Roman" w:cs="Times New Roman"/>
                <w:bCs/>
              </w:rPr>
            </w:pPr>
            <w:r w:rsidRPr="007D3728">
              <w:rPr>
                <w:rFonts w:ascii="Times New Roman" w:hAnsi="Times New Roman" w:cs="Times New Roman"/>
                <w:bCs/>
              </w:rPr>
              <w:t>Leveraging on legislative and policy interventions for sustainable Gender Equality and Justice</w:t>
            </w:r>
          </w:p>
        </w:tc>
        <w:tc>
          <w:tcPr>
            <w:tcW w:w="4883" w:type="dxa"/>
          </w:tcPr>
          <w:p w14:paraId="094D8A12" w14:textId="29D5E240"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 xml:space="preserve">Hon. Catherine </w:t>
            </w:r>
            <w:r w:rsidR="00543DC4">
              <w:rPr>
                <w:rFonts w:ascii="Times New Roman" w:hAnsi="Times New Roman" w:cs="Times New Roman"/>
                <w:b/>
              </w:rPr>
              <w:t xml:space="preserve">Muyeka </w:t>
            </w:r>
            <w:r w:rsidRPr="007D3728">
              <w:rPr>
                <w:rFonts w:ascii="Times New Roman" w:hAnsi="Times New Roman" w:cs="Times New Roman"/>
                <w:b/>
              </w:rPr>
              <w:t>Mum</w:t>
            </w:r>
            <w:r w:rsidR="00543DC4">
              <w:rPr>
                <w:rFonts w:ascii="Times New Roman" w:hAnsi="Times New Roman" w:cs="Times New Roman"/>
                <w:b/>
              </w:rPr>
              <w:t>m</w:t>
            </w:r>
            <w:r w:rsidRPr="007D3728">
              <w:rPr>
                <w:rFonts w:ascii="Times New Roman" w:hAnsi="Times New Roman" w:cs="Times New Roman"/>
                <w:b/>
              </w:rPr>
              <w:t>a</w:t>
            </w:r>
            <w:r w:rsidR="00543DC4">
              <w:rPr>
                <w:rFonts w:ascii="Times New Roman" w:hAnsi="Times New Roman" w:cs="Times New Roman"/>
                <w:b/>
              </w:rPr>
              <w:t>, MP</w:t>
            </w:r>
          </w:p>
          <w:p w14:paraId="481FA504" w14:textId="7EB69845" w:rsidR="006C7A9B" w:rsidRPr="007D3728" w:rsidRDefault="006C7A9B" w:rsidP="007D3728">
            <w:pPr>
              <w:spacing w:line="276" w:lineRule="auto"/>
              <w:rPr>
                <w:rFonts w:ascii="Times New Roman" w:hAnsi="Times New Roman" w:cs="Times New Roman"/>
                <w:b/>
              </w:rPr>
            </w:pPr>
            <w:r w:rsidRPr="007D3728">
              <w:rPr>
                <w:rFonts w:ascii="Times New Roman" w:hAnsi="Times New Roman" w:cs="Times New Roman"/>
                <w:b/>
              </w:rPr>
              <w:t xml:space="preserve"> </w:t>
            </w:r>
            <w:r w:rsidRPr="007D3728">
              <w:rPr>
                <w:rFonts w:ascii="Times New Roman" w:hAnsi="Times New Roman" w:cs="Times New Roman"/>
              </w:rPr>
              <w:t>Chairperson, Kenya Women Senators Association</w:t>
            </w:r>
          </w:p>
        </w:tc>
      </w:tr>
      <w:tr w:rsidR="006C7A9B" w:rsidRPr="007D3728" w14:paraId="18E4C1D2" w14:textId="77777777" w:rsidTr="00A1424B">
        <w:tc>
          <w:tcPr>
            <w:tcW w:w="1080" w:type="dxa"/>
          </w:tcPr>
          <w:p w14:paraId="64C371C3" w14:textId="62997950"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w:t>
            </w:r>
            <w:r w:rsidR="007D3728">
              <w:rPr>
                <w:rFonts w:ascii="Times New Roman" w:hAnsi="Times New Roman" w:cs="Times New Roman"/>
                <w:b/>
              </w:rPr>
              <w:t xml:space="preserve"> </w:t>
            </w:r>
            <w:r w:rsidRPr="007D3728">
              <w:rPr>
                <w:rFonts w:ascii="Times New Roman" w:hAnsi="Times New Roman" w:cs="Times New Roman"/>
                <w:b/>
              </w:rPr>
              <w:t>Mins</w:t>
            </w:r>
          </w:p>
        </w:tc>
        <w:tc>
          <w:tcPr>
            <w:tcW w:w="4410" w:type="dxa"/>
          </w:tcPr>
          <w:p w14:paraId="38F03B8E" w14:textId="28F05C59" w:rsidR="006C7A9B" w:rsidRPr="007D3728" w:rsidRDefault="00832D07" w:rsidP="007D3728">
            <w:pPr>
              <w:spacing w:line="276" w:lineRule="auto"/>
              <w:rPr>
                <w:rFonts w:ascii="Times New Roman" w:hAnsi="Times New Roman" w:cs="Times New Roman"/>
                <w:bCs/>
              </w:rPr>
            </w:pPr>
            <w:r w:rsidRPr="007D3728">
              <w:rPr>
                <w:rFonts w:ascii="Times New Roman" w:hAnsi="Times New Roman" w:cs="Times New Roman"/>
                <w:bCs/>
              </w:rPr>
              <w:t>Regulatory Frameworks &amp; Maternal Care: Lessons from Uganda</w:t>
            </w:r>
          </w:p>
        </w:tc>
        <w:tc>
          <w:tcPr>
            <w:tcW w:w="4883" w:type="dxa"/>
          </w:tcPr>
          <w:p w14:paraId="0D4E652E" w14:textId="3D76D13E"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 xml:space="preserve">Dr. </w:t>
            </w:r>
            <w:r w:rsidR="00FC305D" w:rsidRPr="007D3728">
              <w:rPr>
                <w:rFonts w:ascii="Times New Roman" w:hAnsi="Times New Roman" w:cs="Times New Roman"/>
                <w:b/>
              </w:rPr>
              <w:t xml:space="preserve">Richard </w:t>
            </w:r>
            <w:r w:rsidR="00BA0756" w:rsidRPr="007D3728">
              <w:rPr>
                <w:rFonts w:ascii="Times New Roman" w:hAnsi="Times New Roman" w:cs="Times New Roman"/>
                <w:b/>
              </w:rPr>
              <w:t>Mugahi</w:t>
            </w:r>
          </w:p>
          <w:p w14:paraId="732977C5" w14:textId="1C3E5351" w:rsidR="006C7A9B" w:rsidRPr="007D3728" w:rsidRDefault="00BA0756" w:rsidP="007D3728">
            <w:pPr>
              <w:spacing w:line="276" w:lineRule="auto"/>
              <w:rPr>
                <w:rFonts w:ascii="Times New Roman" w:hAnsi="Times New Roman" w:cs="Times New Roman"/>
                <w:b/>
              </w:rPr>
            </w:pPr>
            <w:r w:rsidRPr="007D3728">
              <w:rPr>
                <w:rFonts w:ascii="Times New Roman" w:hAnsi="Times New Roman" w:cs="Times New Roman"/>
                <w:bCs/>
              </w:rPr>
              <w:t>Commissioner</w:t>
            </w:r>
            <w:r w:rsidR="007D3728">
              <w:rPr>
                <w:rFonts w:ascii="Times New Roman" w:hAnsi="Times New Roman" w:cs="Times New Roman"/>
                <w:bCs/>
              </w:rPr>
              <w:t xml:space="preserve"> -</w:t>
            </w:r>
            <w:r w:rsidRPr="007D3728">
              <w:rPr>
                <w:rFonts w:ascii="Times New Roman" w:hAnsi="Times New Roman" w:cs="Times New Roman"/>
                <w:bCs/>
              </w:rPr>
              <w:t xml:space="preserve"> Reproductive, Maternal and Child Health</w:t>
            </w:r>
            <w:r w:rsidR="007D3728">
              <w:rPr>
                <w:rFonts w:ascii="Times New Roman" w:hAnsi="Times New Roman" w:cs="Times New Roman"/>
                <w:bCs/>
              </w:rPr>
              <w:t xml:space="preserve">, </w:t>
            </w:r>
            <w:r w:rsidR="006C7A9B" w:rsidRPr="007D3728">
              <w:rPr>
                <w:rFonts w:ascii="Times New Roman" w:hAnsi="Times New Roman" w:cs="Times New Roman"/>
                <w:bCs/>
              </w:rPr>
              <w:t>Minist</w:t>
            </w:r>
            <w:r w:rsidR="00FC305D" w:rsidRPr="007D3728">
              <w:rPr>
                <w:rFonts w:ascii="Times New Roman" w:hAnsi="Times New Roman" w:cs="Times New Roman"/>
                <w:bCs/>
              </w:rPr>
              <w:t>ry</w:t>
            </w:r>
            <w:r w:rsidR="006C7A9B" w:rsidRPr="007D3728">
              <w:rPr>
                <w:rFonts w:ascii="Times New Roman" w:hAnsi="Times New Roman" w:cs="Times New Roman"/>
                <w:bCs/>
              </w:rPr>
              <w:t xml:space="preserve"> of Health</w:t>
            </w:r>
            <w:r w:rsidR="007D3728" w:rsidRPr="007D3728">
              <w:rPr>
                <w:rFonts w:ascii="Times New Roman" w:hAnsi="Times New Roman" w:cs="Times New Roman"/>
                <w:bCs/>
              </w:rPr>
              <w:t xml:space="preserve">, </w:t>
            </w:r>
            <w:r w:rsidR="006C7A9B" w:rsidRPr="007D3728">
              <w:rPr>
                <w:rFonts w:ascii="Times New Roman" w:hAnsi="Times New Roman" w:cs="Times New Roman"/>
                <w:bCs/>
              </w:rPr>
              <w:t>Republic of Uganda</w:t>
            </w:r>
          </w:p>
        </w:tc>
      </w:tr>
      <w:tr w:rsidR="006C7A9B" w:rsidRPr="007D3728" w14:paraId="378CC78D" w14:textId="77777777" w:rsidTr="00A1424B">
        <w:tc>
          <w:tcPr>
            <w:tcW w:w="1080" w:type="dxa"/>
          </w:tcPr>
          <w:p w14:paraId="4621A7CE" w14:textId="34CFEAC6"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w:t>
            </w:r>
            <w:r w:rsidR="007D3728">
              <w:rPr>
                <w:rFonts w:ascii="Times New Roman" w:hAnsi="Times New Roman" w:cs="Times New Roman"/>
                <w:b/>
              </w:rPr>
              <w:t xml:space="preserve"> </w:t>
            </w:r>
            <w:r w:rsidRPr="007D3728">
              <w:rPr>
                <w:rFonts w:ascii="Times New Roman" w:hAnsi="Times New Roman" w:cs="Times New Roman"/>
                <w:b/>
              </w:rPr>
              <w:t>Mins</w:t>
            </w:r>
          </w:p>
        </w:tc>
        <w:tc>
          <w:tcPr>
            <w:tcW w:w="4410" w:type="dxa"/>
          </w:tcPr>
          <w:p w14:paraId="142F61BB" w14:textId="0FB61C7A" w:rsidR="006C7A9B" w:rsidRPr="007D3728" w:rsidRDefault="007D3728" w:rsidP="007D3728">
            <w:pPr>
              <w:spacing w:line="276" w:lineRule="auto"/>
              <w:rPr>
                <w:rFonts w:ascii="Times New Roman" w:hAnsi="Times New Roman" w:cs="Times New Roman"/>
                <w:bCs/>
              </w:rPr>
            </w:pPr>
            <w:r>
              <w:rPr>
                <w:rFonts w:ascii="Times New Roman" w:hAnsi="Times New Roman" w:cs="Times New Roman"/>
                <w:bCs/>
              </w:rPr>
              <w:t>From Access to Dignity: Advancing Maternal and Perinatal Health Justice for Adolescents</w:t>
            </w:r>
          </w:p>
        </w:tc>
        <w:tc>
          <w:tcPr>
            <w:tcW w:w="4883" w:type="dxa"/>
          </w:tcPr>
          <w:p w14:paraId="787DD096" w14:textId="77777777" w:rsidR="001D2D41" w:rsidRDefault="001D2D41" w:rsidP="007D3728">
            <w:pPr>
              <w:spacing w:line="276" w:lineRule="auto"/>
              <w:jc w:val="both"/>
              <w:rPr>
                <w:rFonts w:ascii="Times New Roman" w:hAnsi="Times New Roman" w:cs="Times New Roman"/>
                <w:b/>
              </w:rPr>
            </w:pPr>
            <w:r w:rsidRPr="007D3728">
              <w:rPr>
                <w:rFonts w:ascii="Times New Roman" w:hAnsi="Times New Roman" w:cs="Times New Roman"/>
                <w:b/>
              </w:rPr>
              <w:t>Ms. Esther Wambui</w:t>
            </w:r>
          </w:p>
          <w:p w14:paraId="78C4F8E1" w14:textId="53F46A29" w:rsidR="007D3728" w:rsidRPr="007D3728" w:rsidRDefault="007D3728" w:rsidP="007D3728">
            <w:pPr>
              <w:spacing w:line="276" w:lineRule="auto"/>
              <w:jc w:val="both"/>
              <w:rPr>
                <w:rFonts w:ascii="Times New Roman" w:hAnsi="Times New Roman" w:cs="Times New Roman"/>
                <w:bCs/>
              </w:rPr>
            </w:pPr>
            <w:r w:rsidRPr="007D3728">
              <w:rPr>
                <w:rFonts w:ascii="Times New Roman" w:hAnsi="Times New Roman" w:cs="Times New Roman"/>
                <w:bCs/>
              </w:rPr>
              <w:t>Executive Director, Zamara Foundation</w:t>
            </w:r>
          </w:p>
        </w:tc>
      </w:tr>
      <w:tr w:rsidR="006C7A9B" w:rsidRPr="007D3728" w14:paraId="225804E6" w14:textId="77777777" w:rsidTr="00A1424B">
        <w:tc>
          <w:tcPr>
            <w:tcW w:w="1080" w:type="dxa"/>
          </w:tcPr>
          <w:p w14:paraId="076BB1C8" w14:textId="3D53A58A"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 Mins</w:t>
            </w:r>
          </w:p>
        </w:tc>
        <w:tc>
          <w:tcPr>
            <w:tcW w:w="4410" w:type="dxa"/>
          </w:tcPr>
          <w:p w14:paraId="498FF8E8" w14:textId="1FDA2C6E" w:rsidR="006C7A9B" w:rsidRPr="007D3728" w:rsidRDefault="00832D07" w:rsidP="007D3728">
            <w:pPr>
              <w:spacing w:line="276" w:lineRule="auto"/>
              <w:rPr>
                <w:rFonts w:ascii="Times New Roman" w:hAnsi="Times New Roman" w:cs="Times New Roman"/>
                <w:bCs/>
              </w:rPr>
            </w:pPr>
            <w:r w:rsidRPr="007D3728">
              <w:rPr>
                <w:rFonts w:ascii="Times New Roman" w:hAnsi="Times New Roman" w:cs="Times New Roman"/>
                <w:bCs/>
              </w:rPr>
              <w:t>Localizing MPDSR</w:t>
            </w:r>
            <w:r w:rsidR="006C7A9B" w:rsidRPr="007D3728">
              <w:rPr>
                <w:rFonts w:ascii="Times New Roman" w:hAnsi="Times New Roman" w:cs="Times New Roman"/>
                <w:bCs/>
              </w:rPr>
              <w:t>: Lessons from Sri Lanka’s Implementation of MPDSR Governance and Community-Centered Approaches</w:t>
            </w:r>
          </w:p>
        </w:tc>
        <w:tc>
          <w:tcPr>
            <w:tcW w:w="4883" w:type="dxa"/>
          </w:tcPr>
          <w:p w14:paraId="334CBF6A" w14:textId="264D27D6" w:rsidR="006C7A9B" w:rsidRPr="007D3728" w:rsidRDefault="006C7A9B" w:rsidP="007D3728">
            <w:pPr>
              <w:spacing w:line="276" w:lineRule="auto"/>
              <w:rPr>
                <w:rFonts w:ascii="Times New Roman" w:hAnsi="Times New Roman" w:cs="Times New Roman"/>
                <w:b/>
              </w:rPr>
            </w:pPr>
            <w:r w:rsidRPr="007D3728">
              <w:rPr>
                <w:rFonts w:ascii="Times New Roman" w:hAnsi="Times New Roman" w:cs="Times New Roman"/>
                <w:b/>
              </w:rPr>
              <w:t>Representative from Ministry of Health in Sri Lanka (TBD)</w:t>
            </w:r>
          </w:p>
        </w:tc>
      </w:tr>
      <w:tr w:rsidR="006C7A9B" w:rsidRPr="007D3728" w14:paraId="4E8E0373" w14:textId="77777777" w:rsidTr="00A1424B">
        <w:tc>
          <w:tcPr>
            <w:tcW w:w="1080" w:type="dxa"/>
          </w:tcPr>
          <w:p w14:paraId="4D678C07" w14:textId="70A04872"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 Mins</w:t>
            </w:r>
          </w:p>
        </w:tc>
        <w:tc>
          <w:tcPr>
            <w:tcW w:w="4410" w:type="dxa"/>
          </w:tcPr>
          <w:p w14:paraId="1873CEF9" w14:textId="252AD9FC" w:rsidR="006C7A9B" w:rsidRPr="007D3728" w:rsidRDefault="00832D07" w:rsidP="007D3728">
            <w:pPr>
              <w:spacing w:line="276" w:lineRule="auto"/>
              <w:rPr>
                <w:rFonts w:ascii="Times New Roman" w:hAnsi="Times New Roman" w:cs="Times New Roman"/>
                <w:bCs/>
              </w:rPr>
            </w:pPr>
            <w:r w:rsidRPr="007D3728">
              <w:rPr>
                <w:rFonts w:ascii="Times New Roman" w:hAnsi="Times New Roman" w:cs="Times New Roman"/>
                <w:bCs/>
              </w:rPr>
              <w:t>Community</w:t>
            </w:r>
            <w:r w:rsidR="007D3728">
              <w:rPr>
                <w:rFonts w:ascii="Times New Roman" w:hAnsi="Times New Roman" w:cs="Times New Roman"/>
                <w:bCs/>
              </w:rPr>
              <w:t xml:space="preserve"> </w:t>
            </w:r>
            <w:r w:rsidRPr="007D3728">
              <w:rPr>
                <w:rFonts w:ascii="Times New Roman" w:hAnsi="Times New Roman" w:cs="Times New Roman"/>
                <w:bCs/>
              </w:rPr>
              <w:t>-</w:t>
            </w:r>
            <w:r w:rsidR="007D3728">
              <w:rPr>
                <w:rFonts w:ascii="Times New Roman" w:hAnsi="Times New Roman" w:cs="Times New Roman"/>
                <w:bCs/>
              </w:rPr>
              <w:t xml:space="preserve"> </w:t>
            </w:r>
            <w:r w:rsidRPr="007D3728">
              <w:rPr>
                <w:rFonts w:ascii="Times New Roman" w:hAnsi="Times New Roman" w:cs="Times New Roman"/>
                <w:bCs/>
              </w:rPr>
              <w:t>Centered Action &amp; Addressing the Triple Threat</w:t>
            </w:r>
          </w:p>
        </w:tc>
        <w:tc>
          <w:tcPr>
            <w:tcW w:w="4883" w:type="dxa"/>
          </w:tcPr>
          <w:p w14:paraId="46BFCFFC" w14:textId="0AF56320"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Mr. Douglas Bosire</w:t>
            </w:r>
          </w:p>
          <w:p w14:paraId="2DD7E58C" w14:textId="48E6A3EF" w:rsidR="006C7A9B" w:rsidRPr="007D3728" w:rsidRDefault="006C7A9B" w:rsidP="006C7A9B">
            <w:pPr>
              <w:spacing w:line="276" w:lineRule="auto"/>
              <w:jc w:val="both"/>
              <w:rPr>
                <w:rFonts w:ascii="Times New Roman" w:hAnsi="Times New Roman" w:cs="Times New Roman"/>
              </w:rPr>
            </w:pPr>
            <w:r w:rsidRPr="007D3728">
              <w:rPr>
                <w:rFonts w:ascii="Times New Roman" w:hAnsi="Times New Roman" w:cs="Times New Roman"/>
              </w:rPr>
              <w:t xml:space="preserve">Ag. CEO, NSDCC </w:t>
            </w:r>
          </w:p>
        </w:tc>
      </w:tr>
      <w:tr w:rsidR="006C7A9B" w:rsidRPr="007D3728" w14:paraId="5C915B8C" w14:textId="77777777" w:rsidTr="00A1424B">
        <w:tc>
          <w:tcPr>
            <w:tcW w:w="1080" w:type="dxa"/>
          </w:tcPr>
          <w:p w14:paraId="58C89C9B" w14:textId="0E7464C6"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5 Mins</w:t>
            </w:r>
          </w:p>
        </w:tc>
        <w:tc>
          <w:tcPr>
            <w:tcW w:w="4410" w:type="dxa"/>
          </w:tcPr>
          <w:p w14:paraId="232CD581" w14:textId="0A705534" w:rsidR="006C7A9B" w:rsidRPr="007D3728" w:rsidRDefault="00832D07" w:rsidP="007D3728">
            <w:pPr>
              <w:spacing w:line="276" w:lineRule="auto"/>
              <w:rPr>
                <w:rFonts w:ascii="Times New Roman" w:hAnsi="Times New Roman" w:cs="Times New Roman"/>
                <w:bCs/>
              </w:rPr>
            </w:pPr>
            <w:r w:rsidRPr="007D3728">
              <w:rPr>
                <w:rFonts w:ascii="Times New Roman" w:hAnsi="Times New Roman" w:cs="Times New Roman"/>
                <w:bCs/>
              </w:rPr>
              <w:t>Implementer’s View: Enhancing Maternal Justice at Community Level</w:t>
            </w:r>
          </w:p>
        </w:tc>
        <w:tc>
          <w:tcPr>
            <w:tcW w:w="4883" w:type="dxa"/>
          </w:tcPr>
          <w:p w14:paraId="252BB440" w14:textId="77777777" w:rsidR="006C7A9B" w:rsidRPr="007D3728" w:rsidRDefault="00451C61" w:rsidP="006C7A9B">
            <w:pPr>
              <w:spacing w:line="276" w:lineRule="auto"/>
              <w:jc w:val="both"/>
              <w:rPr>
                <w:rFonts w:ascii="Times New Roman" w:hAnsi="Times New Roman" w:cs="Times New Roman"/>
                <w:b/>
                <w:bCs/>
              </w:rPr>
            </w:pPr>
            <w:r w:rsidRPr="007D3728">
              <w:rPr>
                <w:rFonts w:ascii="Times New Roman" w:hAnsi="Times New Roman" w:cs="Times New Roman"/>
                <w:b/>
                <w:bCs/>
              </w:rPr>
              <w:t>Dr. Mary Maina,</w:t>
            </w:r>
          </w:p>
          <w:p w14:paraId="0A077E9F" w14:textId="52FC1156" w:rsidR="00451C61" w:rsidRPr="007D3728" w:rsidRDefault="00451C61" w:rsidP="006C7A9B">
            <w:pPr>
              <w:spacing w:line="276" w:lineRule="auto"/>
              <w:jc w:val="both"/>
              <w:rPr>
                <w:rFonts w:ascii="Times New Roman" w:hAnsi="Times New Roman" w:cs="Times New Roman"/>
              </w:rPr>
            </w:pPr>
            <w:r w:rsidRPr="007D3728">
              <w:rPr>
                <w:rFonts w:ascii="Times New Roman" w:hAnsi="Times New Roman" w:cs="Times New Roman"/>
              </w:rPr>
              <w:t>Kiambu County</w:t>
            </w:r>
          </w:p>
        </w:tc>
      </w:tr>
      <w:tr w:rsidR="0000753A" w:rsidRPr="007D3728" w14:paraId="7A7E917F" w14:textId="77777777" w:rsidTr="00A1424B">
        <w:tc>
          <w:tcPr>
            <w:tcW w:w="1080" w:type="dxa"/>
          </w:tcPr>
          <w:p w14:paraId="7EE4B247" w14:textId="276E794F" w:rsidR="0000753A" w:rsidRPr="007D3728" w:rsidRDefault="0000753A" w:rsidP="006C7A9B">
            <w:pPr>
              <w:spacing w:line="276" w:lineRule="auto"/>
              <w:jc w:val="both"/>
              <w:rPr>
                <w:rFonts w:ascii="Times New Roman" w:hAnsi="Times New Roman" w:cs="Times New Roman"/>
                <w:b/>
              </w:rPr>
            </w:pPr>
            <w:r w:rsidRPr="007D3728">
              <w:rPr>
                <w:rFonts w:ascii="Times New Roman" w:hAnsi="Times New Roman" w:cs="Times New Roman"/>
                <w:b/>
              </w:rPr>
              <w:t>5</w:t>
            </w:r>
            <w:r w:rsidR="007D3728">
              <w:rPr>
                <w:rFonts w:ascii="Times New Roman" w:hAnsi="Times New Roman" w:cs="Times New Roman"/>
                <w:b/>
              </w:rPr>
              <w:t xml:space="preserve"> </w:t>
            </w:r>
            <w:r w:rsidRPr="007D3728">
              <w:rPr>
                <w:rFonts w:ascii="Times New Roman" w:hAnsi="Times New Roman" w:cs="Times New Roman"/>
                <w:b/>
              </w:rPr>
              <w:t>Mins</w:t>
            </w:r>
          </w:p>
        </w:tc>
        <w:tc>
          <w:tcPr>
            <w:tcW w:w="4410" w:type="dxa"/>
          </w:tcPr>
          <w:p w14:paraId="2698496D" w14:textId="7C62C6AF" w:rsidR="0000753A" w:rsidRPr="007D3728" w:rsidRDefault="0000753A" w:rsidP="007D3728">
            <w:pPr>
              <w:spacing w:line="276" w:lineRule="auto"/>
              <w:rPr>
                <w:rFonts w:ascii="Times New Roman" w:hAnsi="Times New Roman" w:cs="Times New Roman"/>
                <w:bCs/>
              </w:rPr>
            </w:pPr>
            <w:r w:rsidRPr="007D3728">
              <w:rPr>
                <w:rFonts w:ascii="Times New Roman" w:hAnsi="Times New Roman" w:cs="Times New Roman"/>
                <w:bCs/>
              </w:rPr>
              <w:t>How the MPDSR System is utilized to Address Systemic Gender and Racial Inequities in Maternal Health.</w:t>
            </w:r>
          </w:p>
        </w:tc>
        <w:tc>
          <w:tcPr>
            <w:tcW w:w="4883" w:type="dxa"/>
          </w:tcPr>
          <w:p w14:paraId="3B45A959" w14:textId="7E9DB7EE" w:rsidR="0000753A" w:rsidRPr="007D3728" w:rsidRDefault="0000753A" w:rsidP="006C7A9B">
            <w:pPr>
              <w:spacing w:line="276" w:lineRule="auto"/>
              <w:jc w:val="both"/>
              <w:rPr>
                <w:rFonts w:ascii="Times New Roman" w:hAnsi="Times New Roman" w:cs="Times New Roman"/>
                <w:b/>
                <w:bCs/>
              </w:rPr>
            </w:pPr>
            <w:r w:rsidRPr="007D3728">
              <w:rPr>
                <w:rFonts w:ascii="Times New Roman" w:hAnsi="Times New Roman" w:cs="Times New Roman"/>
                <w:b/>
                <w:bCs/>
              </w:rPr>
              <w:t>TBD</w:t>
            </w:r>
          </w:p>
        </w:tc>
      </w:tr>
      <w:tr w:rsidR="006C7A9B" w:rsidRPr="007D3728" w14:paraId="1354F885" w14:textId="77777777" w:rsidTr="00A1424B">
        <w:tc>
          <w:tcPr>
            <w:tcW w:w="1080" w:type="dxa"/>
          </w:tcPr>
          <w:p w14:paraId="31FB7959" w14:textId="1F63D5AA"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1</w:t>
            </w:r>
            <w:r w:rsidR="00451C61" w:rsidRPr="007D3728">
              <w:rPr>
                <w:rFonts w:ascii="Times New Roman" w:hAnsi="Times New Roman" w:cs="Times New Roman"/>
                <w:b/>
              </w:rPr>
              <w:t xml:space="preserve">0 </w:t>
            </w:r>
            <w:r w:rsidRPr="007D3728">
              <w:rPr>
                <w:rFonts w:ascii="Times New Roman" w:hAnsi="Times New Roman" w:cs="Times New Roman"/>
                <w:b/>
              </w:rPr>
              <w:t>Mins</w:t>
            </w:r>
          </w:p>
        </w:tc>
        <w:tc>
          <w:tcPr>
            <w:tcW w:w="4410" w:type="dxa"/>
          </w:tcPr>
          <w:p w14:paraId="176B0854" w14:textId="2F689CFE" w:rsidR="006C7A9B" w:rsidRPr="007D3728" w:rsidRDefault="006C7A9B" w:rsidP="007D3728">
            <w:pPr>
              <w:spacing w:line="276" w:lineRule="auto"/>
              <w:rPr>
                <w:rFonts w:ascii="Times New Roman" w:hAnsi="Times New Roman" w:cs="Times New Roman"/>
                <w:bCs/>
              </w:rPr>
            </w:pPr>
            <w:r w:rsidRPr="007D3728">
              <w:rPr>
                <w:rFonts w:ascii="Times New Roman" w:hAnsi="Times New Roman" w:cs="Times New Roman"/>
                <w:bCs/>
              </w:rPr>
              <w:t xml:space="preserve">Plenary </w:t>
            </w:r>
            <w:r w:rsidR="0000753A" w:rsidRPr="007D3728">
              <w:rPr>
                <w:rFonts w:ascii="Times New Roman" w:hAnsi="Times New Roman" w:cs="Times New Roman"/>
                <w:bCs/>
              </w:rPr>
              <w:t>and closing remarks</w:t>
            </w:r>
          </w:p>
        </w:tc>
        <w:tc>
          <w:tcPr>
            <w:tcW w:w="4883" w:type="dxa"/>
          </w:tcPr>
          <w:p w14:paraId="002B2C73" w14:textId="741CCFDE" w:rsidR="006C7A9B" w:rsidRPr="007D3728" w:rsidRDefault="006C7A9B" w:rsidP="006C7A9B">
            <w:pPr>
              <w:spacing w:line="276" w:lineRule="auto"/>
              <w:jc w:val="both"/>
              <w:rPr>
                <w:rFonts w:ascii="Times New Roman" w:hAnsi="Times New Roman" w:cs="Times New Roman"/>
                <w:b/>
              </w:rPr>
            </w:pPr>
            <w:r w:rsidRPr="007D3728">
              <w:rPr>
                <w:rFonts w:ascii="Times New Roman" w:hAnsi="Times New Roman" w:cs="Times New Roman"/>
                <w:b/>
              </w:rPr>
              <w:t>Moderator</w:t>
            </w:r>
          </w:p>
        </w:tc>
      </w:tr>
    </w:tbl>
    <w:p w14:paraId="09E76A5E" w14:textId="0FA68C34" w:rsidR="00BE0114" w:rsidRPr="007D3728" w:rsidRDefault="00BE0114" w:rsidP="00BE0114">
      <w:pPr>
        <w:tabs>
          <w:tab w:val="left" w:pos="2290"/>
        </w:tabs>
        <w:rPr>
          <w:rFonts w:ascii="Times New Roman" w:hAnsi="Times New Roman" w:cs="Times New Roman"/>
        </w:rPr>
      </w:pPr>
    </w:p>
    <w:sectPr w:rsidR="00BE0114" w:rsidRPr="007D3728" w:rsidSect="00D6450B">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19F1" w14:textId="77777777" w:rsidR="00565551" w:rsidRDefault="00565551" w:rsidP="009B3402">
      <w:r>
        <w:separator/>
      </w:r>
    </w:p>
  </w:endnote>
  <w:endnote w:type="continuationSeparator" w:id="0">
    <w:p w14:paraId="04BF4A22" w14:textId="77777777" w:rsidR="00565551" w:rsidRDefault="00565551" w:rsidP="009B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372743"/>
      <w:docPartObj>
        <w:docPartGallery w:val="Page Numbers (Bottom of Page)"/>
        <w:docPartUnique/>
      </w:docPartObj>
    </w:sdtPr>
    <w:sdtEndPr>
      <w:rPr>
        <w:noProof/>
      </w:rPr>
    </w:sdtEndPr>
    <w:sdtContent>
      <w:p w14:paraId="6835CF67" w14:textId="06DBA5CE" w:rsidR="00DC434B" w:rsidRDefault="00DC434B">
        <w:pPr>
          <w:pStyle w:val="Footer"/>
          <w:jc w:val="center"/>
        </w:pPr>
        <w:r>
          <w:fldChar w:fldCharType="begin"/>
        </w:r>
        <w:r>
          <w:instrText xml:space="preserve"> PAGE   \* MERGEFORMAT </w:instrText>
        </w:r>
        <w:r>
          <w:fldChar w:fldCharType="separate"/>
        </w:r>
        <w:r w:rsidR="00B019D7">
          <w:rPr>
            <w:noProof/>
          </w:rPr>
          <w:t>3</w:t>
        </w:r>
        <w:r>
          <w:rPr>
            <w:noProof/>
          </w:rPr>
          <w:fldChar w:fldCharType="end"/>
        </w:r>
      </w:p>
    </w:sdtContent>
  </w:sdt>
  <w:p w14:paraId="654E2181" w14:textId="77777777" w:rsidR="00DC434B" w:rsidRDefault="00D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07B2" w14:textId="77777777" w:rsidR="00565551" w:rsidRDefault="00565551" w:rsidP="009B3402">
      <w:r>
        <w:separator/>
      </w:r>
    </w:p>
  </w:footnote>
  <w:footnote w:type="continuationSeparator" w:id="0">
    <w:p w14:paraId="7C9E8139" w14:textId="77777777" w:rsidR="00565551" w:rsidRDefault="00565551" w:rsidP="009B3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71208F"/>
    <w:multiLevelType w:val="hybridMultilevel"/>
    <w:tmpl w:val="A02EB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542E28"/>
    <w:multiLevelType w:val="hybridMultilevel"/>
    <w:tmpl w:val="DD0E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EB66ED"/>
    <w:multiLevelType w:val="multilevel"/>
    <w:tmpl w:val="890860EA"/>
    <w:lvl w:ilvl="0">
      <w:start w:val="1"/>
      <w:numFmt w:val="lowerRoman"/>
      <w:lvlText w:val="%1."/>
      <w:lvlJc w:val="righ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16" w15:restartNumberingAfterBreak="0">
    <w:nsid w:val="115B138C"/>
    <w:multiLevelType w:val="hybridMultilevel"/>
    <w:tmpl w:val="C778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4250BE"/>
    <w:multiLevelType w:val="multilevel"/>
    <w:tmpl w:val="AAB0D77A"/>
    <w:lvl w:ilvl="0">
      <w:start w:val="1"/>
      <w:numFmt w:val="decimal"/>
      <w:lvlText w:val="%1."/>
      <w:lvlJc w:val="left"/>
      <w:pPr>
        <w:ind w:left="720" w:hanging="360"/>
      </w:pPr>
      <w:rPr>
        <w:b w:val="0"/>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1EE72FC"/>
    <w:multiLevelType w:val="multilevel"/>
    <w:tmpl w:val="EFD6A9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93179DF"/>
    <w:multiLevelType w:val="multilevel"/>
    <w:tmpl w:val="63B0F310"/>
    <w:lvl w:ilvl="0">
      <w:start w:val="1"/>
      <w:numFmt w:val="lowerRoman"/>
      <w:lvlText w:val="%1."/>
      <w:lvlJc w:val="righ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B71B9D"/>
    <w:multiLevelType w:val="hybridMultilevel"/>
    <w:tmpl w:val="879CF204"/>
    <w:lvl w:ilvl="0" w:tplc="FFF64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E85520"/>
    <w:multiLevelType w:val="hybridMultilevel"/>
    <w:tmpl w:val="A8BE0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E04923"/>
    <w:multiLevelType w:val="multilevel"/>
    <w:tmpl w:val="4820878E"/>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369388B"/>
    <w:multiLevelType w:val="multilevel"/>
    <w:tmpl w:val="B68C986E"/>
    <w:lvl w:ilvl="0">
      <w:start w:val="1"/>
      <w:numFmt w:val="lowerLetter"/>
      <w:lvlText w:val="%1)"/>
      <w:lvlJc w:val="left"/>
      <w:pPr>
        <w:ind w:left="360" w:hanging="360"/>
      </w:pPr>
      <w:rPr>
        <w:b w:val="0"/>
        <w:bCs/>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0" w15:restartNumberingAfterBreak="0">
    <w:nsid w:val="55FF638C"/>
    <w:multiLevelType w:val="hybridMultilevel"/>
    <w:tmpl w:val="1D40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7057FBE"/>
    <w:multiLevelType w:val="hybridMultilevel"/>
    <w:tmpl w:val="C778E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AA303F"/>
    <w:multiLevelType w:val="hybridMultilevel"/>
    <w:tmpl w:val="F314C66C"/>
    <w:lvl w:ilvl="0" w:tplc="A392A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8365D"/>
    <w:multiLevelType w:val="multilevel"/>
    <w:tmpl w:val="A282E6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FC57CD8"/>
    <w:multiLevelType w:val="multilevel"/>
    <w:tmpl w:val="6C88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109767">
    <w:abstractNumId w:val="31"/>
  </w:num>
  <w:num w:numId="2" w16cid:durableId="1967543777">
    <w:abstractNumId w:val="14"/>
  </w:num>
  <w:num w:numId="3" w16cid:durableId="820510854">
    <w:abstractNumId w:val="10"/>
  </w:num>
  <w:num w:numId="4" w16cid:durableId="883251909">
    <w:abstractNumId w:val="34"/>
  </w:num>
  <w:num w:numId="5" w16cid:durableId="1493913348">
    <w:abstractNumId w:val="17"/>
  </w:num>
  <w:num w:numId="6" w16cid:durableId="998119406">
    <w:abstractNumId w:val="24"/>
  </w:num>
  <w:num w:numId="7" w16cid:durableId="1038045267">
    <w:abstractNumId w:val="28"/>
  </w:num>
  <w:num w:numId="8" w16cid:durableId="1009674795">
    <w:abstractNumId w:val="9"/>
  </w:num>
  <w:num w:numId="9" w16cid:durableId="1808430761">
    <w:abstractNumId w:val="7"/>
  </w:num>
  <w:num w:numId="10" w16cid:durableId="152380391">
    <w:abstractNumId w:val="6"/>
  </w:num>
  <w:num w:numId="11" w16cid:durableId="1179349518">
    <w:abstractNumId w:val="5"/>
  </w:num>
  <w:num w:numId="12" w16cid:durableId="1214586929">
    <w:abstractNumId w:val="4"/>
  </w:num>
  <w:num w:numId="13" w16cid:durableId="1370493708">
    <w:abstractNumId w:val="8"/>
  </w:num>
  <w:num w:numId="14" w16cid:durableId="695353794">
    <w:abstractNumId w:val="3"/>
  </w:num>
  <w:num w:numId="15" w16cid:durableId="662664391">
    <w:abstractNumId w:val="2"/>
  </w:num>
  <w:num w:numId="16" w16cid:durableId="2080637697">
    <w:abstractNumId w:val="1"/>
  </w:num>
  <w:num w:numId="17" w16cid:durableId="319963987">
    <w:abstractNumId w:val="0"/>
  </w:num>
  <w:num w:numId="18" w16cid:durableId="216287973">
    <w:abstractNumId w:val="21"/>
  </w:num>
  <w:num w:numId="19" w16cid:durableId="1449007012">
    <w:abstractNumId w:val="22"/>
  </w:num>
  <w:num w:numId="20" w16cid:durableId="1928422395">
    <w:abstractNumId w:val="32"/>
  </w:num>
  <w:num w:numId="21" w16cid:durableId="990913864">
    <w:abstractNumId w:val="26"/>
  </w:num>
  <w:num w:numId="22" w16cid:durableId="485711247">
    <w:abstractNumId w:val="12"/>
  </w:num>
  <w:num w:numId="23" w16cid:durableId="1696693589">
    <w:abstractNumId w:val="37"/>
  </w:num>
  <w:num w:numId="24" w16cid:durableId="1873566104">
    <w:abstractNumId w:val="11"/>
  </w:num>
  <w:num w:numId="25" w16cid:durableId="890846158">
    <w:abstractNumId w:val="25"/>
  </w:num>
  <w:num w:numId="26" w16cid:durableId="1009408200">
    <w:abstractNumId w:val="13"/>
  </w:num>
  <w:num w:numId="27" w16cid:durableId="479887136">
    <w:abstractNumId w:val="33"/>
  </w:num>
  <w:num w:numId="28" w16cid:durableId="1486243810">
    <w:abstractNumId w:val="16"/>
  </w:num>
  <w:num w:numId="29" w16cid:durableId="723679341">
    <w:abstractNumId w:val="30"/>
  </w:num>
  <w:num w:numId="30" w16cid:durableId="1526282634">
    <w:abstractNumId w:val="19"/>
  </w:num>
  <w:num w:numId="31" w16cid:durableId="1298605448">
    <w:abstractNumId w:val="20"/>
  </w:num>
  <w:num w:numId="32" w16cid:durableId="1654989267">
    <w:abstractNumId w:val="18"/>
  </w:num>
  <w:num w:numId="33" w16cid:durableId="1125738840">
    <w:abstractNumId w:val="36"/>
  </w:num>
  <w:num w:numId="34" w16cid:durableId="317416732">
    <w:abstractNumId w:val="35"/>
  </w:num>
  <w:num w:numId="35" w16cid:durableId="1875464834">
    <w:abstractNumId w:val="15"/>
  </w:num>
  <w:num w:numId="36" w16cid:durableId="363334560">
    <w:abstractNumId w:val="27"/>
  </w:num>
  <w:num w:numId="37" w16cid:durableId="536435751">
    <w:abstractNumId w:val="29"/>
  </w:num>
  <w:num w:numId="38" w16cid:durableId="190385494">
    <w:abstractNumId w:val="23"/>
  </w:num>
  <w:num w:numId="39" w16cid:durableId="117834798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180"/>
    <w:rsid w:val="0000753A"/>
    <w:rsid w:val="00014BCA"/>
    <w:rsid w:val="00040FF3"/>
    <w:rsid w:val="00043D40"/>
    <w:rsid w:val="00047C59"/>
    <w:rsid w:val="0005240B"/>
    <w:rsid w:val="00070BE0"/>
    <w:rsid w:val="0008199C"/>
    <w:rsid w:val="000838AE"/>
    <w:rsid w:val="0008631A"/>
    <w:rsid w:val="000C75AA"/>
    <w:rsid w:val="000D1C61"/>
    <w:rsid w:val="000D6093"/>
    <w:rsid w:val="000D79B4"/>
    <w:rsid w:val="000E277C"/>
    <w:rsid w:val="00124B73"/>
    <w:rsid w:val="00124E42"/>
    <w:rsid w:val="00134453"/>
    <w:rsid w:val="0013519F"/>
    <w:rsid w:val="001404F1"/>
    <w:rsid w:val="00142523"/>
    <w:rsid w:val="001621F6"/>
    <w:rsid w:val="00167887"/>
    <w:rsid w:val="001732E1"/>
    <w:rsid w:val="00186E8E"/>
    <w:rsid w:val="001A60A7"/>
    <w:rsid w:val="001A69BF"/>
    <w:rsid w:val="001B708D"/>
    <w:rsid w:val="001D2D41"/>
    <w:rsid w:val="001D3D90"/>
    <w:rsid w:val="001F0DBC"/>
    <w:rsid w:val="001F62B2"/>
    <w:rsid w:val="002038A1"/>
    <w:rsid w:val="00214783"/>
    <w:rsid w:val="00224428"/>
    <w:rsid w:val="0023412E"/>
    <w:rsid w:val="00256150"/>
    <w:rsid w:val="00270063"/>
    <w:rsid w:val="00283D0E"/>
    <w:rsid w:val="002978F2"/>
    <w:rsid w:val="002A4896"/>
    <w:rsid w:val="002C5E1B"/>
    <w:rsid w:val="002F28B6"/>
    <w:rsid w:val="002F4F70"/>
    <w:rsid w:val="003247CD"/>
    <w:rsid w:val="0036010C"/>
    <w:rsid w:val="00364640"/>
    <w:rsid w:val="00365E0F"/>
    <w:rsid w:val="00366749"/>
    <w:rsid w:val="003721AF"/>
    <w:rsid w:val="0037241C"/>
    <w:rsid w:val="00374FE2"/>
    <w:rsid w:val="00384374"/>
    <w:rsid w:val="003A5512"/>
    <w:rsid w:val="003B2E0E"/>
    <w:rsid w:val="003B4E84"/>
    <w:rsid w:val="003B5D9E"/>
    <w:rsid w:val="003B7439"/>
    <w:rsid w:val="003C0DAF"/>
    <w:rsid w:val="003C4264"/>
    <w:rsid w:val="003F3226"/>
    <w:rsid w:val="003F4D51"/>
    <w:rsid w:val="00410063"/>
    <w:rsid w:val="00413589"/>
    <w:rsid w:val="00427D18"/>
    <w:rsid w:val="004436FE"/>
    <w:rsid w:val="00445920"/>
    <w:rsid w:val="00451C61"/>
    <w:rsid w:val="00457D54"/>
    <w:rsid w:val="00463F63"/>
    <w:rsid w:val="00482668"/>
    <w:rsid w:val="004907B3"/>
    <w:rsid w:val="00497180"/>
    <w:rsid w:val="0049719D"/>
    <w:rsid w:val="004B35D9"/>
    <w:rsid w:val="004E0AE5"/>
    <w:rsid w:val="004E4B94"/>
    <w:rsid w:val="004E5C2C"/>
    <w:rsid w:val="004F19D2"/>
    <w:rsid w:val="00514402"/>
    <w:rsid w:val="005228AD"/>
    <w:rsid w:val="00543DC4"/>
    <w:rsid w:val="00546007"/>
    <w:rsid w:val="00556AA0"/>
    <w:rsid w:val="00565551"/>
    <w:rsid w:val="00567943"/>
    <w:rsid w:val="005814A6"/>
    <w:rsid w:val="00587682"/>
    <w:rsid w:val="005B1173"/>
    <w:rsid w:val="005B5FFB"/>
    <w:rsid w:val="005C6133"/>
    <w:rsid w:val="005D61E2"/>
    <w:rsid w:val="005D6808"/>
    <w:rsid w:val="005E6DEA"/>
    <w:rsid w:val="005E74E7"/>
    <w:rsid w:val="005F30FE"/>
    <w:rsid w:val="00615F71"/>
    <w:rsid w:val="00630EB2"/>
    <w:rsid w:val="00633DFF"/>
    <w:rsid w:val="00644350"/>
    <w:rsid w:val="00645252"/>
    <w:rsid w:val="006611B3"/>
    <w:rsid w:val="00661681"/>
    <w:rsid w:val="006A13A0"/>
    <w:rsid w:val="006B407D"/>
    <w:rsid w:val="006C0331"/>
    <w:rsid w:val="006C7A9B"/>
    <w:rsid w:val="006D3D74"/>
    <w:rsid w:val="006D78FC"/>
    <w:rsid w:val="006E0FBB"/>
    <w:rsid w:val="006E4849"/>
    <w:rsid w:val="006E6E43"/>
    <w:rsid w:val="006F186B"/>
    <w:rsid w:val="006F23C7"/>
    <w:rsid w:val="006F61FE"/>
    <w:rsid w:val="0070505B"/>
    <w:rsid w:val="007161BD"/>
    <w:rsid w:val="00754281"/>
    <w:rsid w:val="007835A6"/>
    <w:rsid w:val="00783773"/>
    <w:rsid w:val="007A3991"/>
    <w:rsid w:val="007A3C9E"/>
    <w:rsid w:val="007A5878"/>
    <w:rsid w:val="007B7F96"/>
    <w:rsid w:val="007D3728"/>
    <w:rsid w:val="007D39F9"/>
    <w:rsid w:val="007D3A33"/>
    <w:rsid w:val="007F136C"/>
    <w:rsid w:val="007F37E2"/>
    <w:rsid w:val="007F72CA"/>
    <w:rsid w:val="008102F9"/>
    <w:rsid w:val="00815ECC"/>
    <w:rsid w:val="0083126B"/>
    <w:rsid w:val="00832D07"/>
    <w:rsid w:val="0083569A"/>
    <w:rsid w:val="00840F6A"/>
    <w:rsid w:val="008423F0"/>
    <w:rsid w:val="00843FEB"/>
    <w:rsid w:val="00846B83"/>
    <w:rsid w:val="00846F11"/>
    <w:rsid w:val="008612A1"/>
    <w:rsid w:val="00872772"/>
    <w:rsid w:val="00874E43"/>
    <w:rsid w:val="008A7F61"/>
    <w:rsid w:val="008C1D2F"/>
    <w:rsid w:val="008C7036"/>
    <w:rsid w:val="008D0C0C"/>
    <w:rsid w:val="009068E5"/>
    <w:rsid w:val="00911AC2"/>
    <w:rsid w:val="00912A58"/>
    <w:rsid w:val="00924950"/>
    <w:rsid w:val="00930F4B"/>
    <w:rsid w:val="0097198A"/>
    <w:rsid w:val="009846FC"/>
    <w:rsid w:val="00990622"/>
    <w:rsid w:val="00995FEA"/>
    <w:rsid w:val="009960FD"/>
    <w:rsid w:val="009A1D9C"/>
    <w:rsid w:val="009A4540"/>
    <w:rsid w:val="009B1B99"/>
    <w:rsid w:val="009B3402"/>
    <w:rsid w:val="009C3F33"/>
    <w:rsid w:val="009D32FB"/>
    <w:rsid w:val="009F41FD"/>
    <w:rsid w:val="00A02997"/>
    <w:rsid w:val="00A10E44"/>
    <w:rsid w:val="00A1424B"/>
    <w:rsid w:val="00A33D67"/>
    <w:rsid w:val="00A415B5"/>
    <w:rsid w:val="00A43EFE"/>
    <w:rsid w:val="00A80DD5"/>
    <w:rsid w:val="00A81C79"/>
    <w:rsid w:val="00A9204E"/>
    <w:rsid w:val="00AC122E"/>
    <w:rsid w:val="00AC360F"/>
    <w:rsid w:val="00AE5503"/>
    <w:rsid w:val="00AF0FDD"/>
    <w:rsid w:val="00B019D7"/>
    <w:rsid w:val="00B05C41"/>
    <w:rsid w:val="00B14B71"/>
    <w:rsid w:val="00B268CF"/>
    <w:rsid w:val="00B3689F"/>
    <w:rsid w:val="00B71C14"/>
    <w:rsid w:val="00B86F5C"/>
    <w:rsid w:val="00B930A8"/>
    <w:rsid w:val="00BA0756"/>
    <w:rsid w:val="00BA6AC6"/>
    <w:rsid w:val="00BB0760"/>
    <w:rsid w:val="00BB0805"/>
    <w:rsid w:val="00BC0A77"/>
    <w:rsid w:val="00BD0020"/>
    <w:rsid w:val="00BE0114"/>
    <w:rsid w:val="00BE0F2C"/>
    <w:rsid w:val="00C16180"/>
    <w:rsid w:val="00C1765F"/>
    <w:rsid w:val="00C17C2A"/>
    <w:rsid w:val="00C41B67"/>
    <w:rsid w:val="00C42F8B"/>
    <w:rsid w:val="00C50698"/>
    <w:rsid w:val="00C5176F"/>
    <w:rsid w:val="00C75947"/>
    <w:rsid w:val="00C87634"/>
    <w:rsid w:val="00C96343"/>
    <w:rsid w:val="00C96D12"/>
    <w:rsid w:val="00CA4556"/>
    <w:rsid w:val="00CA6A60"/>
    <w:rsid w:val="00CB0989"/>
    <w:rsid w:val="00CB60C9"/>
    <w:rsid w:val="00CD5C5B"/>
    <w:rsid w:val="00CD67FB"/>
    <w:rsid w:val="00CF5E55"/>
    <w:rsid w:val="00D00452"/>
    <w:rsid w:val="00D22A49"/>
    <w:rsid w:val="00D6450B"/>
    <w:rsid w:val="00D75C0E"/>
    <w:rsid w:val="00D93FA0"/>
    <w:rsid w:val="00DA1C7D"/>
    <w:rsid w:val="00DC434B"/>
    <w:rsid w:val="00DF5888"/>
    <w:rsid w:val="00E0176A"/>
    <w:rsid w:val="00E05F7F"/>
    <w:rsid w:val="00E1465D"/>
    <w:rsid w:val="00E1796E"/>
    <w:rsid w:val="00E43C88"/>
    <w:rsid w:val="00E441BB"/>
    <w:rsid w:val="00E4725E"/>
    <w:rsid w:val="00E74B98"/>
    <w:rsid w:val="00E81EB1"/>
    <w:rsid w:val="00E91603"/>
    <w:rsid w:val="00EB4075"/>
    <w:rsid w:val="00EB4648"/>
    <w:rsid w:val="00F0589C"/>
    <w:rsid w:val="00F36854"/>
    <w:rsid w:val="00F368CD"/>
    <w:rsid w:val="00F40649"/>
    <w:rsid w:val="00F5033B"/>
    <w:rsid w:val="00F50A3C"/>
    <w:rsid w:val="00F643D0"/>
    <w:rsid w:val="00F64E4F"/>
    <w:rsid w:val="00F6600C"/>
    <w:rsid w:val="00F73C63"/>
    <w:rsid w:val="00FB2701"/>
    <w:rsid w:val="00FB4598"/>
    <w:rsid w:val="00FC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C4832"/>
  <w15:chartTrackingRefBased/>
  <w15:docId w15:val="{D39C3BEE-58EA-4E61-A1AE-9B8A04E3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C4264"/>
    <w:pPr>
      <w:ind w:left="720"/>
      <w:contextualSpacing/>
    </w:pPr>
  </w:style>
  <w:style w:type="table" w:styleId="TableGrid">
    <w:name w:val="Table Grid"/>
    <w:basedOn w:val="TableNormal"/>
    <w:uiPriority w:val="39"/>
    <w:rsid w:val="00C1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36417">
      <w:bodyDiv w:val="1"/>
      <w:marLeft w:val="0"/>
      <w:marRight w:val="0"/>
      <w:marTop w:val="0"/>
      <w:marBottom w:val="0"/>
      <w:divBdr>
        <w:top w:val="none" w:sz="0" w:space="0" w:color="auto"/>
        <w:left w:val="none" w:sz="0" w:space="0" w:color="auto"/>
        <w:bottom w:val="none" w:sz="0" w:space="0" w:color="auto"/>
        <w:right w:val="none" w:sz="0" w:space="0" w:color="auto"/>
      </w:divBdr>
    </w:div>
    <w:div w:id="11466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Office\16.0\DTS\en-US%7b5AF40108-65C4-49E0-BC72-D9CA2DC57539%7d\%7bA873F53D-7093-4DD6-8AC8-7A425595A755%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{A873F53D-7093-4DD6-8AC8-7A425595A755}tf02786999_win32</Template>
  <TotalTime>13</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Verity Mganga</cp:lastModifiedBy>
  <cp:revision>3</cp:revision>
  <cp:lastPrinted>2025-01-15T13:49:00Z</cp:lastPrinted>
  <dcterms:created xsi:type="dcterms:W3CDTF">2026-02-16T09:10:00Z</dcterms:created>
  <dcterms:modified xsi:type="dcterms:W3CDTF">2026-02-16T09:22:00Z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