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827"/>
      </w:tblGrid>
      <w:tr w:rsidR="000C2C08" w:rsidRPr="000C2C08" w14:paraId="51952835" w14:textId="77777777" w:rsidTr="00AF3616">
        <w:tc>
          <w:tcPr>
            <w:tcW w:w="5671" w:type="dxa"/>
          </w:tcPr>
          <w:p w14:paraId="5195282D" w14:textId="77777777" w:rsidR="000C2C08" w:rsidRDefault="000C2C08" w:rsidP="000C2C08">
            <w:pPr>
              <w:rPr>
                <w:rFonts w:ascii="Times New Roman" w:hAnsi="Times New Roman" w:cs="Times New Roman"/>
                <w:b/>
                <w:lang w:val="en-US"/>
              </w:rPr>
            </w:pPr>
            <w:r w:rsidRPr="000C2C08">
              <w:rPr>
                <w:rFonts w:ascii="Times New Roman" w:hAnsi="Times New Roman" w:cs="Times New Roman"/>
                <w:b/>
                <w:lang w:val="en-US"/>
              </w:rPr>
              <w:t xml:space="preserve">MINISTRY FOR THE </w:t>
            </w:r>
            <w:r w:rsidR="00EA74E4">
              <w:rPr>
                <w:rFonts w:ascii="Times New Roman" w:hAnsi="Times New Roman" w:cs="Times New Roman"/>
                <w:b/>
                <w:lang w:val="en-US"/>
              </w:rPr>
              <w:t>PROMOTION</w:t>
            </w:r>
            <w:r w:rsidR="00EA74E4" w:rsidRPr="000C2C08">
              <w:rPr>
                <w:rFonts w:ascii="Times New Roman" w:hAnsi="Times New Roman" w:cs="Times New Roman"/>
                <w:b/>
                <w:lang w:val="en-US"/>
              </w:rPr>
              <w:t xml:space="preserve"> </w:t>
            </w:r>
            <w:r w:rsidRPr="000C2C08">
              <w:rPr>
                <w:rFonts w:ascii="Times New Roman" w:hAnsi="Times New Roman" w:cs="Times New Roman"/>
                <w:b/>
                <w:lang w:val="en-US"/>
              </w:rPr>
              <w:t>OF WOMEN, CHILDREN, AND FAMILIES</w:t>
            </w:r>
          </w:p>
          <w:p w14:paraId="5195282E" w14:textId="77777777" w:rsidR="000C2C08" w:rsidRPr="000C2C08" w:rsidRDefault="000C2C08" w:rsidP="000C2C08">
            <w:pPr>
              <w:rPr>
                <w:rFonts w:ascii="Times New Roman" w:hAnsi="Times New Roman" w:cs="Times New Roman"/>
                <w:b/>
                <w:lang w:val="en-US"/>
              </w:rPr>
            </w:pPr>
            <w:r>
              <w:rPr>
                <w:rFonts w:ascii="Times New Roman" w:hAnsi="Times New Roman" w:cs="Times New Roman"/>
                <w:b/>
                <w:lang w:val="en-US"/>
              </w:rPr>
              <w:t xml:space="preserve">             -=-=-=-=-=-=-=-=- </w:t>
            </w:r>
          </w:p>
          <w:p w14:paraId="5195282F" w14:textId="77777777" w:rsidR="000C2C08" w:rsidRDefault="000C2C08" w:rsidP="000C2C08">
            <w:pPr>
              <w:rPr>
                <w:rFonts w:ascii="Times New Roman" w:hAnsi="Times New Roman" w:cs="Times New Roman"/>
                <w:b/>
              </w:rPr>
            </w:pPr>
            <w:r w:rsidRPr="000C2C08">
              <w:rPr>
                <w:rFonts w:ascii="Times New Roman" w:hAnsi="Times New Roman" w:cs="Times New Roman"/>
                <w:b/>
              </w:rPr>
              <w:t>GENERAL SECRETARIAT</w:t>
            </w:r>
          </w:p>
          <w:p w14:paraId="51952830" w14:textId="77777777" w:rsidR="000C2C08" w:rsidRDefault="000C2C08" w:rsidP="000C2C08">
            <w:r>
              <w:rPr>
                <w:rFonts w:ascii="Times New Roman" w:hAnsi="Times New Roman" w:cs="Times New Roman"/>
                <w:b/>
                <w:lang w:val="en-US"/>
              </w:rPr>
              <w:t xml:space="preserve">            -=-=-=-=-=-=-=-=-</w:t>
            </w:r>
          </w:p>
        </w:tc>
        <w:tc>
          <w:tcPr>
            <w:tcW w:w="3827" w:type="dxa"/>
          </w:tcPr>
          <w:p w14:paraId="51952831" w14:textId="77777777" w:rsidR="000C2C08" w:rsidRPr="000C2C08" w:rsidRDefault="000C2C08" w:rsidP="000C2C08">
            <w:pPr>
              <w:jc w:val="center"/>
              <w:rPr>
                <w:rFonts w:ascii="Times New Roman" w:hAnsi="Times New Roman" w:cs="Times New Roman"/>
                <w:b/>
                <w:lang w:val="en-US"/>
              </w:rPr>
            </w:pPr>
            <w:r w:rsidRPr="000C2C08">
              <w:rPr>
                <w:rFonts w:ascii="Times New Roman" w:hAnsi="Times New Roman" w:cs="Times New Roman"/>
                <w:b/>
                <w:lang w:val="en-US"/>
              </w:rPr>
              <w:t>REPUBLIC OF MALI</w:t>
            </w:r>
          </w:p>
          <w:p w14:paraId="51952832" w14:textId="77777777" w:rsidR="000C2C08" w:rsidRDefault="000C2C08" w:rsidP="000C2C08">
            <w:pPr>
              <w:jc w:val="center"/>
              <w:rPr>
                <w:rFonts w:ascii="Times New Roman" w:hAnsi="Times New Roman" w:cs="Times New Roman"/>
                <w:b/>
                <w:lang w:val="en-US"/>
              </w:rPr>
            </w:pPr>
            <w:r w:rsidRPr="000C2C08">
              <w:rPr>
                <w:rFonts w:ascii="Times New Roman" w:hAnsi="Times New Roman" w:cs="Times New Roman"/>
                <w:b/>
                <w:lang w:val="en-US"/>
              </w:rPr>
              <w:t>One People - One Goal - One Faith</w:t>
            </w:r>
          </w:p>
          <w:p w14:paraId="51952833" w14:textId="77777777" w:rsidR="000C2C08" w:rsidRPr="000C2C08" w:rsidRDefault="000C2C08" w:rsidP="000C2C08">
            <w:pPr>
              <w:jc w:val="center"/>
              <w:rPr>
                <w:rFonts w:ascii="Times New Roman" w:hAnsi="Times New Roman" w:cs="Times New Roman"/>
                <w:b/>
                <w:lang w:val="en-US"/>
              </w:rPr>
            </w:pPr>
            <w:r>
              <w:rPr>
                <w:rFonts w:ascii="Times New Roman" w:hAnsi="Times New Roman" w:cs="Times New Roman"/>
                <w:b/>
                <w:lang w:val="en-US"/>
              </w:rPr>
              <w:t>-=-=-=-=-=-=-=-=-</w:t>
            </w:r>
          </w:p>
          <w:p w14:paraId="51952834" w14:textId="77777777" w:rsidR="000C2C08" w:rsidRPr="000C2C08" w:rsidRDefault="000C2C08" w:rsidP="000C2C08">
            <w:pPr>
              <w:rPr>
                <w:lang w:val="en-US"/>
              </w:rPr>
            </w:pPr>
          </w:p>
        </w:tc>
      </w:tr>
    </w:tbl>
    <w:p w14:paraId="51952836" w14:textId="77777777" w:rsidR="00AF3616" w:rsidRDefault="00AF3616">
      <w:pPr>
        <w:rPr>
          <w:rFonts w:ascii="Times New Roman" w:hAnsi="Times New Roman" w:cs="Times New Roman"/>
          <w:b/>
          <w:lang w:val="en-US"/>
        </w:rPr>
      </w:pPr>
    </w:p>
    <w:p w14:paraId="51952837" w14:textId="77777777" w:rsidR="00EA74E4" w:rsidRDefault="00EA74E4">
      <w:pPr>
        <w:rPr>
          <w:rFonts w:ascii="Times New Roman" w:hAnsi="Times New Roman" w:cs="Times New Roman"/>
          <w:b/>
          <w:lang w:val="en-US"/>
        </w:rPr>
      </w:pPr>
    </w:p>
    <w:p w14:paraId="43BD5B8D" w14:textId="77777777" w:rsidR="00CA522F" w:rsidRDefault="00CA522F">
      <w:pPr>
        <w:rPr>
          <w:rFonts w:ascii="Times New Roman" w:hAnsi="Times New Roman" w:cs="Times New Roman"/>
          <w:b/>
          <w:lang w:val="en-US"/>
        </w:rPr>
      </w:pPr>
    </w:p>
    <w:p w14:paraId="51952838" w14:textId="77777777" w:rsidR="0023539A" w:rsidRDefault="000C2C08" w:rsidP="00EA74E4">
      <w:pPr>
        <w:spacing w:after="0" w:line="276" w:lineRule="auto"/>
        <w:jc w:val="center"/>
        <w:rPr>
          <w:rFonts w:ascii="Times New Roman" w:hAnsi="Times New Roman" w:cs="Times New Roman"/>
          <w:b/>
          <w:sz w:val="24"/>
          <w:lang w:val="en-US"/>
        </w:rPr>
      </w:pPr>
      <w:r w:rsidRPr="00AF3616">
        <w:rPr>
          <w:rFonts w:ascii="Times New Roman" w:hAnsi="Times New Roman" w:cs="Times New Roman"/>
          <w:b/>
          <w:sz w:val="24"/>
          <w:lang w:val="en-US"/>
        </w:rPr>
        <w:t>SIDE EVENT OF THE MALIAN DELEGATION TO CSW70</w:t>
      </w:r>
    </w:p>
    <w:p w14:paraId="51952839" w14:textId="77777777" w:rsidR="00EA74E4" w:rsidRDefault="00EA74E4" w:rsidP="00EA74E4">
      <w:pPr>
        <w:spacing w:after="0" w:line="276" w:lineRule="auto"/>
        <w:jc w:val="center"/>
        <w:rPr>
          <w:rFonts w:ascii="Times New Roman" w:hAnsi="Times New Roman" w:cs="Times New Roman"/>
          <w:b/>
          <w:sz w:val="24"/>
          <w:lang w:val="en-US"/>
        </w:rPr>
      </w:pPr>
    </w:p>
    <w:p w14:paraId="5195283A" w14:textId="77777777" w:rsidR="00AF3616" w:rsidRDefault="00AF3616" w:rsidP="00EA74E4">
      <w:pPr>
        <w:spacing w:after="0" w:line="276" w:lineRule="auto"/>
        <w:jc w:val="center"/>
        <w:rPr>
          <w:rFonts w:ascii="Times New Roman" w:hAnsi="Times New Roman" w:cs="Times New Roman"/>
          <w:b/>
          <w:sz w:val="24"/>
          <w:u w:val="single"/>
          <w:lang w:val="en-US"/>
        </w:rPr>
      </w:pPr>
      <w:r w:rsidRPr="005B1631">
        <w:rPr>
          <w:rFonts w:ascii="Times New Roman" w:hAnsi="Times New Roman" w:cs="Times New Roman"/>
          <w:b/>
          <w:sz w:val="24"/>
          <w:u w:val="single"/>
          <w:lang w:val="en-US"/>
        </w:rPr>
        <w:t>Terms of reference</w:t>
      </w:r>
    </w:p>
    <w:p w14:paraId="5195283B" w14:textId="77777777" w:rsidR="00EA74E4" w:rsidRPr="005B1631" w:rsidRDefault="00EA74E4" w:rsidP="00EA74E4">
      <w:pPr>
        <w:spacing w:after="0" w:line="276" w:lineRule="auto"/>
        <w:jc w:val="center"/>
        <w:rPr>
          <w:rFonts w:ascii="Times New Roman" w:hAnsi="Times New Roman" w:cs="Times New Roman"/>
          <w:b/>
          <w:sz w:val="24"/>
          <w:u w:val="single"/>
          <w:lang w:val="en-US"/>
        </w:rPr>
      </w:pPr>
    </w:p>
    <w:p w14:paraId="5195283C" w14:textId="77777777" w:rsidR="00AF3616" w:rsidRPr="00AF3616" w:rsidRDefault="00AF3616" w:rsidP="00171F01">
      <w:pPr>
        <w:spacing w:after="0" w:line="276" w:lineRule="auto"/>
        <w:jc w:val="center"/>
        <w:rPr>
          <w:rFonts w:ascii="Times New Roman" w:hAnsi="Times New Roman" w:cs="Times New Roman"/>
          <w:sz w:val="24"/>
          <w:lang w:val="en-US"/>
        </w:rPr>
      </w:pPr>
      <w:r w:rsidRPr="005B1631">
        <w:rPr>
          <w:rFonts w:ascii="Times New Roman" w:hAnsi="Times New Roman" w:cs="Times New Roman"/>
          <w:b/>
          <w:sz w:val="24"/>
          <w:u w:val="single"/>
          <w:lang w:val="en-US"/>
        </w:rPr>
        <w:t>Topic</w:t>
      </w:r>
      <w:r w:rsidRPr="00AF3616">
        <w:rPr>
          <w:rFonts w:ascii="Times New Roman" w:hAnsi="Times New Roman" w:cs="Times New Roman"/>
          <w:sz w:val="24"/>
          <w:lang w:val="en-US"/>
        </w:rPr>
        <w:t xml:space="preserve">: Endogenous responses to combating violence against women and girls: Role of authorities and traditional </w:t>
      </w:r>
      <w:r w:rsidR="007A19A9">
        <w:rPr>
          <w:rFonts w:ascii="Times New Roman" w:hAnsi="Times New Roman" w:cs="Times New Roman"/>
          <w:sz w:val="24"/>
          <w:lang w:val="en-US"/>
        </w:rPr>
        <w:t xml:space="preserve">leaders </w:t>
      </w:r>
    </w:p>
    <w:p w14:paraId="5195283D" w14:textId="77777777" w:rsidR="007A19A9" w:rsidRDefault="007A19A9" w:rsidP="00171F01">
      <w:pPr>
        <w:spacing w:after="0" w:line="276" w:lineRule="auto"/>
        <w:jc w:val="center"/>
        <w:rPr>
          <w:rFonts w:ascii="Times New Roman" w:hAnsi="Times New Roman" w:cs="Times New Roman"/>
          <w:b/>
          <w:sz w:val="24"/>
          <w:lang w:val="en-US"/>
        </w:rPr>
      </w:pPr>
    </w:p>
    <w:p w14:paraId="5195283E" w14:textId="77777777" w:rsidR="005B1631" w:rsidRPr="005B1631" w:rsidRDefault="00AF3616" w:rsidP="00171F01">
      <w:pPr>
        <w:spacing w:after="0" w:line="276" w:lineRule="auto"/>
        <w:jc w:val="center"/>
        <w:rPr>
          <w:rFonts w:ascii="Times New Roman" w:hAnsi="Times New Roman" w:cs="Times New Roman"/>
          <w:b/>
          <w:sz w:val="24"/>
          <w:lang w:val="en-US"/>
        </w:rPr>
      </w:pPr>
      <w:r w:rsidRPr="005B1631">
        <w:rPr>
          <w:rFonts w:ascii="Times New Roman" w:hAnsi="Times New Roman" w:cs="Times New Roman"/>
          <w:b/>
          <w:sz w:val="24"/>
          <w:lang w:val="en-US"/>
        </w:rPr>
        <w:t>13 March 2026, 10:00-11:15 a.m.</w:t>
      </w:r>
    </w:p>
    <w:p w14:paraId="5195283F" w14:textId="77777777" w:rsidR="005B1631" w:rsidRPr="005B1631" w:rsidRDefault="00AF3616" w:rsidP="00171F01">
      <w:pPr>
        <w:spacing w:after="0" w:line="276" w:lineRule="auto"/>
        <w:jc w:val="center"/>
        <w:rPr>
          <w:rFonts w:ascii="Times New Roman" w:hAnsi="Times New Roman" w:cs="Times New Roman"/>
          <w:b/>
          <w:sz w:val="24"/>
          <w:lang w:val="en-US"/>
        </w:rPr>
      </w:pPr>
      <w:r w:rsidRPr="005B1631">
        <w:rPr>
          <w:rFonts w:ascii="Times New Roman" w:hAnsi="Times New Roman" w:cs="Times New Roman"/>
          <w:b/>
          <w:sz w:val="24"/>
          <w:lang w:val="en-US"/>
        </w:rPr>
        <w:t>Conference Room 9</w:t>
      </w:r>
    </w:p>
    <w:p w14:paraId="51952840" w14:textId="77777777" w:rsidR="00AF3616" w:rsidRDefault="00AF3616" w:rsidP="00171F01">
      <w:pPr>
        <w:spacing w:after="0" w:line="276" w:lineRule="auto"/>
        <w:jc w:val="center"/>
        <w:rPr>
          <w:rFonts w:ascii="Times New Roman" w:hAnsi="Times New Roman" w:cs="Times New Roman"/>
          <w:b/>
          <w:sz w:val="24"/>
          <w:lang w:val="en-US"/>
        </w:rPr>
      </w:pPr>
      <w:r w:rsidRPr="005B1631">
        <w:rPr>
          <w:rFonts w:ascii="Times New Roman" w:hAnsi="Times New Roman" w:cs="Times New Roman"/>
          <w:b/>
          <w:sz w:val="24"/>
          <w:lang w:val="en-US"/>
        </w:rPr>
        <w:t>United Nations Headquarters</w:t>
      </w:r>
    </w:p>
    <w:p w14:paraId="51952841" w14:textId="77777777" w:rsidR="005B1631" w:rsidRPr="005B1631" w:rsidRDefault="005B1631" w:rsidP="00171F01">
      <w:pPr>
        <w:spacing w:after="0" w:line="276" w:lineRule="auto"/>
        <w:jc w:val="center"/>
        <w:rPr>
          <w:rFonts w:ascii="Times New Roman" w:hAnsi="Times New Roman" w:cs="Times New Roman"/>
          <w:b/>
          <w:sz w:val="24"/>
          <w:lang w:val="en-US"/>
        </w:rPr>
      </w:pPr>
    </w:p>
    <w:p w14:paraId="51952842" w14:textId="77777777" w:rsidR="00AF3616" w:rsidRPr="005B1631" w:rsidRDefault="00AF3616" w:rsidP="00171F01">
      <w:pPr>
        <w:pStyle w:val="ListParagraph"/>
        <w:numPr>
          <w:ilvl w:val="0"/>
          <w:numId w:val="1"/>
        </w:numPr>
        <w:spacing w:line="276" w:lineRule="auto"/>
        <w:jc w:val="both"/>
        <w:rPr>
          <w:rFonts w:ascii="Times New Roman" w:hAnsi="Times New Roman" w:cs="Times New Roman"/>
          <w:b/>
          <w:sz w:val="24"/>
          <w:lang w:val="en-US"/>
        </w:rPr>
      </w:pPr>
      <w:r w:rsidRPr="005B1631">
        <w:rPr>
          <w:rFonts w:ascii="Times New Roman" w:hAnsi="Times New Roman" w:cs="Times New Roman"/>
          <w:b/>
          <w:sz w:val="24"/>
          <w:lang w:val="en-US"/>
        </w:rPr>
        <w:t>Background and rationale</w:t>
      </w:r>
    </w:p>
    <w:p w14:paraId="51952843" w14:textId="77777777" w:rsidR="005B1631" w:rsidRPr="005B1631" w:rsidRDefault="005B1631" w:rsidP="00171F01">
      <w:pPr>
        <w:spacing w:line="276" w:lineRule="auto"/>
        <w:jc w:val="both"/>
        <w:rPr>
          <w:rFonts w:ascii="Times New Roman" w:hAnsi="Times New Roman" w:cs="Times New Roman"/>
          <w:sz w:val="24"/>
          <w:lang w:val="en-US"/>
        </w:rPr>
      </w:pPr>
      <w:r w:rsidRPr="005B1631">
        <w:rPr>
          <w:rFonts w:ascii="Times New Roman" w:hAnsi="Times New Roman" w:cs="Times New Roman"/>
          <w:sz w:val="24"/>
          <w:lang w:val="en-US"/>
        </w:rPr>
        <w:t>The crisis in Mali has seriously affected the population due to the reduction in socio-economic and cultural activities and the deteriorati</w:t>
      </w:r>
      <w:r w:rsidR="007A19A9">
        <w:rPr>
          <w:rFonts w:ascii="Times New Roman" w:hAnsi="Times New Roman" w:cs="Times New Roman"/>
          <w:sz w:val="24"/>
          <w:lang w:val="en-US"/>
        </w:rPr>
        <w:t xml:space="preserve">on of basic social services, </w:t>
      </w:r>
      <w:r w:rsidRPr="005B1631">
        <w:rPr>
          <w:rFonts w:ascii="Times New Roman" w:hAnsi="Times New Roman" w:cs="Times New Roman"/>
          <w:sz w:val="24"/>
          <w:lang w:val="en-US"/>
        </w:rPr>
        <w:t xml:space="preserve">national and community protection systems and mechanisms. Physical, sexual, and psychological violence has been exacerbated, particularly against women and girls. In 2024, 25,733 cases of violence against women and girls were recorded, of which 12,722 were dealt with. </w:t>
      </w:r>
    </w:p>
    <w:p w14:paraId="51952844" w14:textId="77777777" w:rsidR="005B1631" w:rsidRDefault="005B1631" w:rsidP="00171F01">
      <w:pPr>
        <w:spacing w:line="276" w:lineRule="auto"/>
        <w:jc w:val="both"/>
        <w:rPr>
          <w:rFonts w:ascii="Times New Roman" w:hAnsi="Times New Roman" w:cs="Times New Roman"/>
          <w:sz w:val="24"/>
          <w:lang w:val="en-US"/>
        </w:rPr>
      </w:pPr>
      <w:r w:rsidRPr="005B1631">
        <w:rPr>
          <w:rFonts w:ascii="Times New Roman" w:hAnsi="Times New Roman" w:cs="Times New Roman"/>
          <w:sz w:val="24"/>
          <w:lang w:val="en-US"/>
        </w:rPr>
        <w:t xml:space="preserve">To prevent and respond </w:t>
      </w:r>
      <w:r>
        <w:rPr>
          <w:rFonts w:ascii="Times New Roman" w:hAnsi="Times New Roman" w:cs="Times New Roman"/>
          <w:sz w:val="24"/>
          <w:lang w:val="en-US"/>
        </w:rPr>
        <w:t>to violence against women, the G</w:t>
      </w:r>
      <w:r w:rsidRPr="005B1631">
        <w:rPr>
          <w:rFonts w:ascii="Times New Roman" w:hAnsi="Times New Roman" w:cs="Times New Roman"/>
          <w:sz w:val="24"/>
          <w:lang w:val="en-US"/>
        </w:rPr>
        <w:t>overnment has put in place policies and programs aiming to protect and promote the rights of women and girls.</w:t>
      </w:r>
    </w:p>
    <w:p w14:paraId="51952845" w14:textId="77777777" w:rsidR="005B1631" w:rsidRPr="005B1631" w:rsidRDefault="005B1631" w:rsidP="00171F01">
      <w:pPr>
        <w:spacing w:line="276" w:lineRule="auto"/>
        <w:jc w:val="both"/>
        <w:rPr>
          <w:rFonts w:ascii="Times New Roman" w:hAnsi="Times New Roman" w:cs="Times New Roman"/>
          <w:sz w:val="24"/>
          <w:lang w:val="en-US"/>
        </w:rPr>
      </w:pPr>
      <w:r w:rsidRPr="005B1631">
        <w:rPr>
          <w:rFonts w:ascii="Times New Roman" w:hAnsi="Times New Roman" w:cs="Times New Roman"/>
          <w:sz w:val="24"/>
          <w:lang w:val="en-US"/>
        </w:rPr>
        <w:t xml:space="preserve">In addition, it has adopted Mali Vision 2063, a reference document for all of the country's economic and social development policies, so that our people can enjoy the benefits of the extensive reforms undertaken, particularly in the areas of security, good governance, justice, and economic and social development. </w:t>
      </w:r>
    </w:p>
    <w:p w14:paraId="51952846" w14:textId="77777777" w:rsidR="005B1631" w:rsidRDefault="005B1631" w:rsidP="00171F01">
      <w:pPr>
        <w:spacing w:line="276" w:lineRule="auto"/>
        <w:jc w:val="both"/>
        <w:rPr>
          <w:rFonts w:ascii="Times New Roman" w:hAnsi="Times New Roman" w:cs="Times New Roman"/>
          <w:sz w:val="24"/>
          <w:lang w:val="en-US"/>
        </w:rPr>
      </w:pPr>
      <w:r w:rsidRPr="005B1631">
        <w:rPr>
          <w:rFonts w:ascii="Times New Roman" w:hAnsi="Times New Roman" w:cs="Times New Roman"/>
          <w:sz w:val="24"/>
          <w:lang w:val="en-US"/>
        </w:rPr>
        <w:t xml:space="preserve">In order to ensure ownership of the peace process, the Government has further involved traditional and religious authorities </w:t>
      </w:r>
      <w:r w:rsidR="00171F01" w:rsidRPr="00DC2ECF">
        <w:rPr>
          <w:rFonts w:ascii="Times New Roman" w:hAnsi="Times New Roman" w:cs="Times New Roman"/>
          <w:sz w:val="24"/>
          <w:lang w:val="en-US"/>
        </w:rPr>
        <w:t xml:space="preserve">and leaders </w:t>
      </w:r>
      <w:r w:rsidRPr="005B1631">
        <w:rPr>
          <w:rFonts w:ascii="Times New Roman" w:hAnsi="Times New Roman" w:cs="Times New Roman"/>
          <w:sz w:val="24"/>
          <w:lang w:val="en-US"/>
        </w:rPr>
        <w:t xml:space="preserve">in the search for endogenous solutions. As guardians of societal values, these authorities play both a normative and </w:t>
      </w:r>
      <w:r w:rsidRPr="007A19A9">
        <w:rPr>
          <w:rFonts w:ascii="Times New Roman" w:hAnsi="Times New Roman" w:cs="Times New Roman"/>
          <w:sz w:val="24"/>
          <w:lang w:val="en-US"/>
        </w:rPr>
        <w:t>educational role.</w:t>
      </w:r>
      <w:r w:rsidR="00171F01">
        <w:rPr>
          <w:rFonts w:ascii="Times New Roman" w:hAnsi="Times New Roman" w:cs="Times New Roman"/>
          <w:sz w:val="24"/>
          <w:lang w:val="en-US"/>
        </w:rPr>
        <w:t xml:space="preserve"> </w:t>
      </w:r>
    </w:p>
    <w:p w14:paraId="51952847" w14:textId="77777777" w:rsidR="005B1631" w:rsidRDefault="005B1631" w:rsidP="00171F01">
      <w:pPr>
        <w:spacing w:line="276" w:lineRule="auto"/>
        <w:jc w:val="both"/>
        <w:rPr>
          <w:rFonts w:ascii="Times New Roman" w:hAnsi="Times New Roman" w:cs="Times New Roman"/>
          <w:sz w:val="24"/>
          <w:lang w:val="en-US"/>
        </w:rPr>
      </w:pPr>
      <w:r w:rsidRPr="005B1631">
        <w:rPr>
          <w:rFonts w:ascii="Times New Roman" w:hAnsi="Times New Roman" w:cs="Times New Roman"/>
          <w:sz w:val="24"/>
          <w:lang w:val="en-US"/>
        </w:rPr>
        <w:t xml:space="preserve">As part of combating violence against women and girls, they mediate between the perpetrator and the victim and impose sanctions according to the circumstances, taking into account local </w:t>
      </w:r>
      <w:r w:rsidRPr="0061396F">
        <w:rPr>
          <w:rFonts w:ascii="Times New Roman" w:hAnsi="Times New Roman" w:cs="Times New Roman"/>
          <w:sz w:val="24"/>
          <w:lang w:val="en-US"/>
        </w:rPr>
        <w:t>customs</w:t>
      </w:r>
      <w:r w:rsidRPr="005B1631">
        <w:rPr>
          <w:rFonts w:ascii="Times New Roman" w:hAnsi="Times New Roman" w:cs="Times New Roman"/>
          <w:sz w:val="24"/>
          <w:lang w:val="en-US"/>
        </w:rPr>
        <w:t xml:space="preserve"> and traditions. In addition, they provide victims with support in accessing social services and help to find a collective response by promoting positive behavior and fostering </w:t>
      </w:r>
      <w:r w:rsidR="007A19A9" w:rsidRPr="005B1631">
        <w:rPr>
          <w:rFonts w:ascii="Times New Roman" w:hAnsi="Times New Roman" w:cs="Times New Roman"/>
          <w:sz w:val="24"/>
          <w:lang w:val="en-US"/>
        </w:rPr>
        <w:t>an</w:t>
      </w:r>
      <w:r w:rsidRPr="005B1631">
        <w:rPr>
          <w:rFonts w:ascii="Times New Roman" w:hAnsi="Times New Roman" w:cs="Times New Roman"/>
          <w:sz w:val="24"/>
          <w:lang w:val="en-US"/>
        </w:rPr>
        <w:t xml:space="preserve"> environment of respect and justice.</w:t>
      </w:r>
    </w:p>
    <w:p w14:paraId="223F7136" w14:textId="77777777" w:rsidR="00CA522F" w:rsidRDefault="00CA522F" w:rsidP="00171F01">
      <w:pPr>
        <w:spacing w:line="276" w:lineRule="auto"/>
        <w:jc w:val="both"/>
        <w:rPr>
          <w:rFonts w:ascii="Times New Roman" w:hAnsi="Times New Roman" w:cs="Times New Roman"/>
          <w:sz w:val="24"/>
          <w:lang w:val="en-US"/>
        </w:rPr>
      </w:pPr>
    </w:p>
    <w:p w14:paraId="51952848" w14:textId="77777777" w:rsidR="006A6A16" w:rsidRPr="00EA74E4" w:rsidRDefault="006A6A16" w:rsidP="00171F01">
      <w:pPr>
        <w:pStyle w:val="ListParagraph"/>
        <w:numPr>
          <w:ilvl w:val="0"/>
          <w:numId w:val="1"/>
        </w:numPr>
        <w:spacing w:line="276" w:lineRule="auto"/>
        <w:jc w:val="both"/>
        <w:rPr>
          <w:rFonts w:ascii="Times New Roman" w:hAnsi="Times New Roman" w:cs="Times New Roman"/>
          <w:b/>
          <w:sz w:val="24"/>
          <w:lang w:val="en-US"/>
        </w:rPr>
      </w:pPr>
      <w:r w:rsidRPr="00EA74E4">
        <w:rPr>
          <w:rFonts w:ascii="Times New Roman" w:hAnsi="Times New Roman" w:cs="Times New Roman"/>
          <w:b/>
          <w:sz w:val="24"/>
          <w:lang w:val="en-US"/>
        </w:rPr>
        <w:lastRenderedPageBreak/>
        <w:t>Objectives</w:t>
      </w:r>
    </w:p>
    <w:p w14:paraId="51952849" w14:textId="77777777" w:rsidR="006A6A16" w:rsidRPr="00DC2ECF" w:rsidRDefault="006A6A16" w:rsidP="00171F01">
      <w:pPr>
        <w:pStyle w:val="ListParagraph"/>
        <w:numPr>
          <w:ilvl w:val="0"/>
          <w:numId w:val="4"/>
        </w:numPr>
        <w:spacing w:before="240" w:line="276" w:lineRule="auto"/>
        <w:jc w:val="both"/>
        <w:rPr>
          <w:rFonts w:ascii="Times New Roman" w:hAnsi="Times New Roman" w:cs="Times New Roman"/>
          <w:b/>
          <w:sz w:val="24"/>
          <w:lang w:val="en-US"/>
        </w:rPr>
      </w:pPr>
      <w:r w:rsidRPr="00DC2ECF">
        <w:rPr>
          <w:rFonts w:ascii="Times New Roman" w:hAnsi="Times New Roman" w:cs="Times New Roman"/>
          <w:b/>
          <w:sz w:val="24"/>
          <w:lang w:val="en-US"/>
        </w:rPr>
        <w:t>General objective</w:t>
      </w:r>
    </w:p>
    <w:p w14:paraId="5195284A" w14:textId="77777777" w:rsidR="005B1631" w:rsidRDefault="007A19A9" w:rsidP="00171F01">
      <w:pPr>
        <w:spacing w:line="276" w:lineRule="auto"/>
        <w:jc w:val="both"/>
        <w:rPr>
          <w:rFonts w:ascii="Times New Roman" w:hAnsi="Times New Roman" w:cs="Times New Roman"/>
          <w:sz w:val="24"/>
          <w:lang w:val="en-US"/>
        </w:rPr>
      </w:pPr>
      <w:r>
        <w:rPr>
          <w:rFonts w:ascii="Times New Roman" w:hAnsi="Times New Roman" w:cs="Times New Roman"/>
          <w:sz w:val="24"/>
          <w:lang w:val="en-US"/>
        </w:rPr>
        <w:t>Promoting</w:t>
      </w:r>
      <w:r w:rsidR="006A6A16" w:rsidRPr="006A6A16">
        <w:rPr>
          <w:rFonts w:ascii="Times New Roman" w:hAnsi="Times New Roman" w:cs="Times New Roman"/>
          <w:sz w:val="24"/>
          <w:lang w:val="en-US"/>
        </w:rPr>
        <w:t xml:space="preserve"> the role of traditional authorities </w:t>
      </w:r>
      <w:r w:rsidR="00171F01">
        <w:rPr>
          <w:rFonts w:ascii="Times New Roman" w:hAnsi="Times New Roman" w:cs="Times New Roman"/>
          <w:sz w:val="24"/>
          <w:lang w:val="en-US"/>
        </w:rPr>
        <w:t xml:space="preserve">and leaders </w:t>
      </w:r>
      <w:r w:rsidR="006A6A16" w:rsidRPr="006A6A16">
        <w:rPr>
          <w:rFonts w:ascii="Times New Roman" w:hAnsi="Times New Roman" w:cs="Times New Roman"/>
          <w:sz w:val="24"/>
          <w:lang w:val="en-US"/>
        </w:rPr>
        <w:t>in the prevention of and response to violence against women and girls.</w:t>
      </w:r>
    </w:p>
    <w:p w14:paraId="5195284B" w14:textId="77777777" w:rsidR="006A6A16" w:rsidRPr="00EA74E4" w:rsidRDefault="006A6A16" w:rsidP="00171F01">
      <w:pPr>
        <w:pStyle w:val="ListParagraph"/>
        <w:numPr>
          <w:ilvl w:val="0"/>
          <w:numId w:val="4"/>
        </w:numPr>
        <w:spacing w:line="276" w:lineRule="auto"/>
        <w:jc w:val="both"/>
        <w:rPr>
          <w:rFonts w:ascii="Times New Roman" w:hAnsi="Times New Roman" w:cs="Times New Roman"/>
          <w:b/>
          <w:sz w:val="24"/>
          <w:lang w:val="en-US"/>
        </w:rPr>
      </w:pPr>
      <w:r w:rsidRPr="00EA74E4">
        <w:rPr>
          <w:rFonts w:ascii="Times New Roman" w:hAnsi="Times New Roman" w:cs="Times New Roman"/>
          <w:b/>
          <w:sz w:val="24"/>
          <w:lang w:val="en-US"/>
        </w:rPr>
        <w:t xml:space="preserve">Specific objectives </w:t>
      </w:r>
    </w:p>
    <w:p w14:paraId="5195284C" w14:textId="77777777" w:rsidR="006A6A16" w:rsidRDefault="00DC2ECF" w:rsidP="00171F01">
      <w:pPr>
        <w:spacing w:line="276" w:lineRule="auto"/>
        <w:jc w:val="both"/>
        <w:rPr>
          <w:rFonts w:ascii="Times New Roman" w:hAnsi="Times New Roman" w:cs="Times New Roman"/>
          <w:sz w:val="24"/>
          <w:lang w:val="en-US"/>
        </w:rPr>
      </w:pPr>
      <w:r>
        <w:rPr>
          <w:rFonts w:ascii="Times New Roman" w:hAnsi="Times New Roman" w:cs="Times New Roman"/>
          <w:sz w:val="24"/>
          <w:lang w:val="en-US"/>
        </w:rPr>
        <w:t>This involves:</w:t>
      </w:r>
      <w:r w:rsidR="006A6A16" w:rsidRPr="006A6A16">
        <w:rPr>
          <w:rFonts w:ascii="Times New Roman" w:hAnsi="Times New Roman" w:cs="Times New Roman"/>
          <w:sz w:val="24"/>
          <w:lang w:val="en-US"/>
        </w:rPr>
        <w:t xml:space="preserve"> </w:t>
      </w:r>
    </w:p>
    <w:p w14:paraId="5195284D" w14:textId="77777777" w:rsidR="00DC2ECF" w:rsidRDefault="006A6A16" w:rsidP="00171F01">
      <w:pPr>
        <w:pStyle w:val="ListParagraph"/>
        <w:numPr>
          <w:ilvl w:val="0"/>
          <w:numId w:val="2"/>
        </w:numPr>
        <w:spacing w:line="276" w:lineRule="auto"/>
        <w:jc w:val="both"/>
        <w:rPr>
          <w:rFonts w:ascii="Times New Roman" w:hAnsi="Times New Roman" w:cs="Times New Roman"/>
          <w:sz w:val="24"/>
          <w:lang w:val="en-US"/>
        </w:rPr>
      </w:pPr>
      <w:r>
        <w:rPr>
          <w:rFonts w:ascii="Times New Roman" w:hAnsi="Times New Roman" w:cs="Times New Roman"/>
          <w:sz w:val="24"/>
          <w:lang w:val="en-US"/>
        </w:rPr>
        <w:t>Raising</w:t>
      </w:r>
      <w:r w:rsidR="00DC2ECF">
        <w:rPr>
          <w:rFonts w:ascii="Times New Roman" w:hAnsi="Times New Roman" w:cs="Times New Roman"/>
          <w:sz w:val="24"/>
          <w:lang w:val="en-US"/>
        </w:rPr>
        <w:t xml:space="preserve"> awareness on </w:t>
      </w:r>
      <w:r w:rsidRPr="006A6A16">
        <w:rPr>
          <w:rFonts w:ascii="Times New Roman" w:hAnsi="Times New Roman" w:cs="Times New Roman"/>
          <w:sz w:val="24"/>
          <w:lang w:val="en-US"/>
        </w:rPr>
        <w:t xml:space="preserve">the measures taken by the State, including at the community level, to prevent and respond to violence against women and girls; </w:t>
      </w:r>
    </w:p>
    <w:p w14:paraId="5195284E" w14:textId="77777777" w:rsidR="00DC2ECF" w:rsidRDefault="00DC2ECF" w:rsidP="00171F01">
      <w:pPr>
        <w:pStyle w:val="ListParagraph"/>
        <w:numPr>
          <w:ilvl w:val="0"/>
          <w:numId w:val="2"/>
        </w:num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 xml:space="preserve">Explaining </w:t>
      </w:r>
      <w:r w:rsidR="006A6A16" w:rsidRPr="00DC2ECF">
        <w:rPr>
          <w:rFonts w:ascii="Times New Roman" w:hAnsi="Times New Roman" w:cs="Times New Roman"/>
          <w:sz w:val="24"/>
          <w:lang w:val="en-US"/>
        </w:rPr>
        <w:t xml:space="preserve">the central role of traditional and religious authorities </w:t>
      </w:r>
      <w:r w:rsidR="00171F01" w:rsidRPr="00DC2ECF">
        <w:rPr>
          <w:rFonts w:ascii="Times New Roman" w:hAnsi="Times New Roman" w:cs="Times New Roman"/>
          <w:sz w:val="24"/>
          <w:lang w:val="en-US"/>
        </w:rPr>
        <w:t xml:space="preserve">and leaders </w:t>
      </w:r>
      <w:r w:rsidR="006A6A16" w:rsidRPr="00DC2ECF">
        <w:rPr>
          <w:rFonts w:ascii="Times New Roman" w:hAnsi="Times New Roman" w:cs="Times New Roman"/>
          <w:sz w:val="24"/>
          <w:lang w:val="en-US"/>
        </w:rPr>
        <w:t>in preventing and responding to violence against women and girls;</w:t>
      </w:r>
      <w:r w:rsidR="00171F01">
        <w:rPr>
          <w:rFonts w:ascii="Times New Roman" w:hAnsi="Times New Roman" w:cs="Times New Roman"/>
          <w:sz w:val="24"/>
          <w:lang w:val="en-US"/>
        </w:rPr>
        <w:t xml:space="preserve"> </w:t>
      </w:r>
    </w:p>
    <w:p w14:paraId="5195284F" w14:textId="77777777" w:rsidR="006A6A16" w:rsidRDefault="00DC2ECF" w:rsidP="00171F01">
      <w:pPr>
        <w:pStyle w:val="ListParagraph"/>
        <w:numPr>
          <w:ilvl w:val="0"/>
          <w:numId w:val="2"/>
        </w:num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Sharing</w:t>
      </w:r>
      <w:r w:rsidR="006A6A16" w:rsidRPr="00DC2ECF">
        <w:rPr>
          <w:rFonts w:ascii="Times New Roman" w:hAnsi="Times New Roman" w:cs="Times New Roman"/>
          <w:sz w:val="24"/>
          <w:lang w:val="en-US"/>
        </w:rPr>
        <w:t xml:space="preserve"> experiences and best practices in terms of synergies between the State, traditional and religious authorities</w:t>
      </w:r>
      <w:r w:rsidR="00171F01" w:rsidRPr="00171F01">
        <w:rPr>
          <w:rFonts w:ascii="Times New Roman" w:hAnsi="Times New Roman" w:cs="Times New Roman"/>
          <w:sz w:val="24"/>
          <w:lang w:val="en-US"/>
        </w:rPr>
        <w:t xml:space="preserve"> </w:t>
      </w:r>
      <w:r w:rsidR="00171F01" w:rsidRPr="00DC2ECF">
        <w:rPr>
          <w:rFonts w:ascii="Times New Roman" w:hAnsi="Times New Roman" w:cs="Times New Roman"/>
          <w:sz w:val="24"/>
          <w:lang w:val="en-US"/>
        </w:rPr>
        <w:t>and leaders</w:t>
      </w:r>
      <w:r w:rsidR="006A6A16" w:rsidRPr="00DC2ECF">
        <w:rPr>
          <w:rFonts w:ascii="Times New Roman" w:hAnsi="Times New Roman" w:cs="Times New Roman"/>
          <w:sz w:val="24"/>
          <w:lang w:val="en-US"/>
        </w:rPr>
        <w:t>, social partners, and development partners in combating violence against women and girls.</w:t>
      </w:r>
      <w:r w:rsidR="00171F01">
        <w:rPr>
          <w:rFonts w:ascii="Times New Roman" w:hAnsi="Times New Roman" w:cs="Times New Roman"/>
          <w:sz w:val="24"/>
          <w:lang w:val="en-US"/>
        </w:rPr>
        <w:t xml:space="preserve"> </w:t>
      </w:r>
    </w:p>
    <w:p w14:paraId="51952850" w14:textId="77777777" w:rsidR="00DC2ECF" w:rsidRPr="00DC2ECF" w:rsidRDefault="00DC2ECF" w:rsidP="00171F01">
      <w:pPr>
        <w:spacing w:line="276" w:lineRule="auto"/>
        <w:jc w:val="both"/>
        <w:rPr>
          <w:rFonts w:ascii="Times New Roman" w:hAnsi="Times New Roman" w:cs="Times New Roman"/>
          <w:b/>
          <w:sz w:val="24"/>
          <w:lang w:val="en-US"/>
        </w:rPr>
      </w:pPr>
      <w:r w:rsidRPr="00DC2ECF">
        <w:rPr>
          <w:rFonts w:ascii="Times New Roman" w:hAnsi="Times New Roman" w:cs="Times New Roman"/>
          <w:b/>
          <w:sz w:val="24"/>
          <w:lang w:val="en-US"/>
        </w:rPr>
        <w:t xml:space="preserve">Expected Results </w:t>
      </w:r>
    </w:p>
    <w:p w14:paraId="51952851" w14:textId="77777777" w:rsidR="00DC2ECF" w:rsidRDefault="00DC2ECF" w:rsidP="00171F01">
      <w:pPr>
        <w:pStyle w:val="ListParagraph"/>
        <w:numPr>
          <w:ilvl w:val="0"/>
          <w:numId w:val="3"/>
        </w:num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 xml:space="preserve">Multisectoral measures taken by the State to prevent and respond to violence against women and girls are shared; </w:t>
      </w:r>
    </w:p>
    <w:p w14:paraId="51952852" w14:textId="77777777" w:rsidR="00DC2ECF" w:rsidRDefault="00DC2ECF" w:rsidP="00171F01">
      <w:pPr>
        <w:pStyle w:val="ListParagraph"/>
        <w:numPr>
          <w:ilvl w:val="0"/>
          <w:numId w:val="3"/>
        </w:num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The central role of traditional authorities and leaders in community prevention and response to violence ag</w:t>
      </w:r>
      <w:r>
        <w:rPr>
          <w:rFonts w:ascii="Times New Roman" w:hAnsi="Times New Roman" w:cs="Times New Roman"/>
          <w:sz w:val="24"/>
          <w:lang w:val="en-US"/>
        </w:rPr>
        <w:t>ainst women and girls is valued;</w:t>
      </w:r>
    </w:p>
    <w:p w14:paraId="51952853" w14:textId="77777777" w:rsidR="00DC2ECF" w:rsidRDefault="00DC2ECF" w:rsidP="00171F01">
      <w:pPr>
        <w:pStyle w:val="ListParagraph"/>
        <w:numPr>
          <w:ilvl w:val="0"/>
          <w:numId w:val="3"/>
        </w:num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Experiences and good practices in terms of synergies between the State, traditional authorities and leaders, social partners, and development partners in community responses to violence against women and girls are shared.</w:t>
      </w:r>
    </w:p>
    <w:p w14:paraId="51952854" w14:textId="77777777" w:rsidR="00EA74E4" w:rsidRDefault="00EA74E4" w:rsidP="00171F01">
      <w:pPr>
        <w:pStyle w:val="ListParagraph"/>
        <w:spacing w:line="276" w:lineRule="auto"/>
        <w:ind w:left="360"/>
        <w:jc w:val="both"/>
        <w:rPr>
          <w:rFonts w:ascii="Times New Roman" w:hAnsi="Times New Roman" w:cs="Times New Roman"/>
          <w:sz w:val="24"/>
          <w:lang w:val="en-US"/>
        </w:rPr>
      </w:pPr>
    </w:p>
    <w:p w14:paraId="51952855" w14:textId="77777777" w:rsidR="00DC2ECF" w:rsidRPr="00EA74E4" w:rsidRDefault="00DC2ECF" w:rsidP="00171F01">
      <w:pPr>
        <w:pStyle w:val="ListParagraph"/>
        <w:numPr>
          <w:ilvl w:val="0"/>
          <w:numId w:val="1"/>
        </w:numPr>
        <w:spacing w:line="276" w:lineRule="auto"/>
        <w:jc w:val="both"/>
        <w:rPr>
          <w:rFonts w:ascii="Times New Roman" w:hAnsi="Times New Roman" w:cs="Times New Roman"/>
          <w:sz w:val="24"/>
          <w:lang w:val="en-US"/>
        </w:rPr>
      </w:pPr>
      <w:r w:rsidRPr="00EA74E4">
        <w:rPr>
          <w:rFonts w:ascii="Times New Roman" w:hAnsi="Times New Roman" w:cs="Times New Roman"/>
          <w:b/>
          <w:sz w:val="24"/>
          <w:lang w:val="en-US"/>
        </w:rPr>
        <w:t xml:space="preserve"> Participants</w:t>
      </w:r>
      <w:r w:rsidRPr="00EA74E4">
        <w:rPr>
          <w:rFonts w:ascii="Times New Roman" w:hAnsi="Times New Roman" w:cs="Times New Roman"/>
          <w:sz w:val="24"/>
          <w:lang w:val="en-US"/>
        </w:rPr>
        <w:t>:</w:t>
      </w:r>
    </w:p>
    <w:p w14:paraId="51952856" w14:textId="77777777" w:rsidR="00DC2ECF" w:rsidRPr="00DC2ECF" w:rsidRDefault="00DC2ECF" w:rsidP="00171F01">
      <w:pPr>
        <w:spacing w:line="276" w:lineRule="auto"/>
        <w:jc w:val="both"/>
        <w:rPr>
          <w:rFonts w:ascii="Times New Roman" w:hAnsi="Times New Roman" w:cs="Times New Roman"/>
          <w:sz w:val="24"/>
          <w:lang w:val="en-US"/>
        </w:rPr>
      </w:pPr>
      <w:r w:rsidRPr="00DC2ECF">
        <w:rPr>
          <w:rFonts w:ascii="Times New Roman" w:hAnsi="Times New Roman" w:cs="Times New Roman"/>
          <w:sz w:val="24"/>
          <w:lang w:val="en-US"/>
        </w:rPr>
        <w:t>The event is open to delegations from Member States, United Nations agencies, technical and financial partners, regional and international organizations, and civil society.</w:t>
      </w:r>
    </w:p>
    <w:p w14:paraId="51952857" w14:textId="77777777" w:rsidR="00DC2ECF" w:rsidRPr="00EA74E4" w:rsidRDefault="00DC2ECF" w:rsidP="00171F01">
      <w:pPr>
        <w:pStyle w:val="ListParagraph"/>
        <w:numPr>
          <w:ilvl w:val="0"/>
          <w:numId w:val="1"/>
        </w:numPr>
        <w:spacing w:line="276" w:lineRule="auto"/>
        <w:jc w:val="both"/>
        <w:rPr>
          <w:rFonts w:ascii="Times New Roman" w:hAnsi="Times New Roman" w:cs="Times New Roman"/>
          <w:sz w:val="24"/>
          <w:lang w:val="en-US"/>
        </w:rPr>
      </w:pPr>
      <w:r w:rsidRPr="00EA74E4">
        <w:rPr>
          <w:rFonts w:ascii="Times New Roman" w:hAnsi="Times New Roman" w:cs="Times New Roman"/>
          <w:b/>
          <w:sz w:val="24"/>
          <w:lang w:val="en-US"/>
        </w:rPr>
        <w:t>Budget allocation</w:t>
      </w:r>
      <w:r w:rsidRPr="00EA74E4">
        <w:rPr>
          <w:rFonts w:ascii="Times New Roman" w:hAnsi="Times New Roman" w:cs="Times New Roman"/>
          <w:sz w:val="24"/>
          <w:lang w:val="en-US"/>
        </w:rPr>
        <w:t>: State.</w:t>
      </w:r>
    </w:p>
    <w:p w14:paraId="51952858" w14:textId="77777777" w:rsidR="00DC2ECF" w:rsidRDefault="00DC2ECF" w:rsidP="00171F01">
      <w:pPr>
        <w:spacing w:line="276" w:lineRule="auto"/>
        <w:jc w:val="both"/>
        <w:rPr>
          <w:rFonts w:ascii="Times New Roman" w:hAnsi="Times New Roman" w:cs="Times New Roman"/>
          <w:b/>
          <w:sz w:val="24"/>
          <w:lang w:val="en-US"/>
        </w:rPr>
      </w:pPr>
      <w:r w:rsidRPr="00DC2ECF">
        <w:rPr>
          <w:rFonts w:ascii="Times New Roman" w:hAnsi="Times New Roman" w:cs="Times New Roman"/>
          <w:b/>
          <w:sz w:val="24"/>
          <w:lang w:val="en-US"/>
        </w:rPr>
        <w:t>Annex</w:t>
      </w:r>
    </w:p>
    <w:tbl>
      <w:tblPr>
        <w:tblStyle w:val="TableGrid"/>
        <w:tblW w:w="0" w:type="auto"/>
        <w:tblLook w:val="04A0" w:firstRow="1" w:lastRow="0" w:firstColumn="1" w:lastColumn="0" w:noHBand="0" w:noVBand="1"/>
      </w:tblPr>
      <w:tblGrid>
        <w:gridCol w:w="704"/>
        <w:gridCol w:w="6662"/>
        <w:gridCol w:w="1696"/>
      </w:tblGrid>
      <w:tr w:rsidR="00DC2ECF" w14:paraId="5195285C" w14:textId="77777777" w:rsidTr="006C76F2">
        <w:tc>
          <w:tcPr>
            <w:tcW w:w="704" w:type="dxa"/>
          </w:tcPr>
          <w:p w14:paraId="51952859" w14:textId="77777777" w:rsidR="00DC2ECF" w:rsidRPr="00EA74E4" w:rsidRDefault="00DC2ECF" w:rsidP="00171F01">
            <w:pPr>
              <w:spacing w:line="276" w:lineRule="auto"/>
              <w:jc w:val="both"/>
              <w:rPr>
                <w:rFonts w:ascii="Times New Roman" w:hAnsi="Times New Roman" w:cs="Times New Roman"/>
                <w:b/>
                <w:sz w:val="24"/>
                <w:lang w:val="en-US"/>
              </w:rPr>
            </w:pPr>
            <w:r w:rsidRPr="00EA74E4">
              <w:rPr>
                <w:rFonts w:ascii="Times New Roman" w:hAnsi="Times New Roman" w:cs="Times New Roman"/>
                <w:b/>
                <w:bCs/>
                <w:sz w:val="24"/>
                <w:lang w:val="en-US"/>
              </w:rPr>
              <w:t>N° </w:t>
            </w:r>
          </w:p>
        </w:tc>
        <w:tc>
          <w:tcPr>
            <w:tcW w:w="6662" w:type="dxa"/>
          </w:tcPr>
          <w:p w14:paraId="5195285A" w14:textId="77777777" w:rsidR="00DC2ECF" w:rsidRDefault="006C76F2" w:rsidP="00171F01">
            <w:pPr>
              <w:spacing w:line="276" w:lineRule="auto"/>
              <w:jc w:val="center"/>
              <w:rPr>
                <w:rFonts w:ascii="Times New Roman" w:hAnsi="Times New Roman" w:cs="Times New Roman"/>
                <w:b/>
                <w:sz w:val="24"/>
                <w:lang w:val="en-US"/>
              </w:rPr>
            </w:pPr>
            <w:r>
              <w:rPr>
                <w:rFonts w:ascii="Times New Roman" w:hAnsi="Times New Roman" w:cs="Times New Roman"/>
                <w:b/>
                <w:sz w:val="24"/>
                <w:lang w:val="en-US"/>
              </w:rPr>
              <w:t>PANEL PROGRAM</w:t>
            </w:r>
          </w:p>
        </w:tc>
        <w:tc>
          <w:tcPr>
            <w:tcW w:w="1696" w:type="dxa"/>
          </w:tcPr>
          <w:p w14:paraId="5195285B" w14:textId="77777777" w:rsidR="00DC2ECF"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DURATION</w:t>
            </w:r>
          </w:p>
        </w:tc>
      </w:tr>
      <w:tr w:rsidR="00DC2ECF" w14:paraId="51952860" w14:textId="77777777" w:rsidTr="006C76F2">
        <w:tc>
          <w:tcPr>
            <w:tcW w:w="704" w:type="dxa"/>
          </w:tcPr>
          <w:p w14:paraId="5195285D" w14:textId="77777777" w:rsidR="00DC2ECF"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1</w:t>
            </w:r>
          </w:p>
        </w:tc>
        <w:tc>
          <w:tcPr>
            <w:tcW w:w="6662" w:type="dxa"/>
          </w:tcPr>
          <w:p w14:paraId="5195285E" w14:textId="77777777" w:rsidR="00DC2ECF"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Opening ceremony</w:t>
            </w:r>
          </w:p>
        </w:tc>
        <w:tc>
          <w:tcPr>
            <w:tcW w:w="1696" w:type="dxa"/>
          </w:tcPr>
          <w:p w14:paraId="5195285F" w14:textId="77777777" w:rsidR="00DC2ECF" w:rsidRPr="006C76F2" w:rsidRDefault="00171F01" w:rsidP="00171F01">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20 mi</w:t>
            </w:r>
            <w:r w:rsidR="006C76F2" w:rsidRPr="006C76F2">
              <w:rPr>
                <w:rFonts w:ascii="Times New Roman" w:hAnsi="Times New Roman" w:cs="Times New Roman"/>
                <w:b/>
                <w:sz w:val="24"/>
                <w:lang w:val="en-US"/>
              </w:rPr>
              <w:t>n</w:t>
            </w:r>
            <w:r>
              <w:rPr>
                <w:rFonts w:ascii="Times New Roman" w:hAnsi="Times New Roman" w:cs="Times New Roman"/>
                <w:b/>
                <w:sz w:val="24"/>
                <w:lang w:val="en-US"/>
              </w:rPr>
              <w:t>.</w:t>
            </w:r>
          </w:p>
        </w:tc>
      </w:tr>
      <w:tr w:rsidR="00DC2ECF" w14:paraId="51952864" w14:textId="77777777" w:rsidTr="006C76F2">
        <w:tc>
          <w:tcPr>
            <w:tcW w:w="704" w:type="dxa"/>
          </w:tcPr>
          <w:p w14:paraId="51952861" w14:textId="77777777" w:rsidR="00DC2ECF" w:rsidRPr="006C76F2" w:rsidRDefault="00DC2ECF" w:rsidP="00171F01">
            <w:pPr>
              <w:pStyle w:val="ListParagraph"/>
              <w:numPr>
                <w:ilvl w:val="0"/>
                <w:numId w:val="6"/>
              </w:numPr>
              <w:spacing w:line="276" w:lineRule="auto"/>
              <w:jc w:val="both"/>
              <w:rPr>
                <w:rFonts w:ascii="Times New Roman" w:hAnsi="Times New Roman" w:cs="Times New Roman"/>
                <w:sz w:val="24"/>
                <w:lang w:val="en-US"/>
              </w:rPr>
            </w:pPr>
          </w:p>
        </w:tc>
        <w:tc>
          <w:tcPr>
            <w:tcW w:w="6662" w:type="dxa"/>
          </w:tcPr>
          <w:p w14:paraId="51952862"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Welcome remarks by the moderator</w:t>
            </w:r>
          </w:p>
        </w:tc>
        <w:tc>
          <w:tcPr>
            <w:tcW w:w="1696" w:type="dxa"/>
          </w:tcPr>
          <w:p w14:paraId="51952863"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5 min</w:t>
            </w:r>
            <w:r w:rsidR="00171F01">
              <w:rPr>
                <w:rFonts w:ascii="Times New Roman" w:hAnsi="Times New Roman" w:cs="Times New Roman"/>
                <w:sz w:val="24"/>
                <w:lang w:val="en-US"/>
              </w:rPr>
              <w:t>.</w:t>
            </w:r>
          </w:p>
        </w:tc>
      </w:tr>
      <w:tr w:rsidR="00DC2ECF" w14:paraId="51952868" w14:textId="77777777" w:rsidTr="006C76F2">
        <w:tc>
          <w:tcPr>
            <w:tcW w:w="704" w:type="dxa"/>
          </w:tcPr>
          <w:p w14:paraId="51952865" w14:textId="77777777" w:rsidR="00DC2ECF" w:rsidRPr="006C76F2" w:rsidRDefault="00DC2ECF" w:rsidP="00171F01">
            <w:pPr>
              <w:pStyle w:val="ListParagraph"/>
              <w:numPr>
                <w:ilvl w:val="0"/>
                <w:numId w:val="6"/>
              </w:numPr>
              <w:spacing w:line="276" w:lineRule="auto"/>
              <w:jc w:val="both"/>
              <w:rPr>
                <w:rFonts w:ascii="Times New Roman" w:hAnsi="Times New Roman" w:cs="Times New Roman"/>
                <w:sz w:val="24"/>
                <w:lang w:val="en-US"/>
              </w:rPr>
            </w:pPr>
          </w:p>
        </w:tc>
        <w:tc>
          <w:tcPr>
            <w:tcW w:w="6662" w:type="dxa"/>
          </w:tcPr>
          <w:p w14:paraId="51952866"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 xml:space="preserve">Address by the MPFEF </w:t>
            </w:r>
          </w:p>
        </w:tc>
        <w:tc>
          <w:tcPr>
            <w:tcW w:w="1696" w:type="dxa"/>
          </w:tcPr>
          <w:p w14:paraId="51952867"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5 min</w:t>
            </w:r>
            <w:r w:rsidR="00171F01">
              <w:rPr>
                <w:rFonts w:ascii="Times New Roman" w:hAnsi="Times New Roman" w:cs="Times New Roman"/>
                <w:sz w:val="24"/>
                <w:lang w:val="en-US"/>
              </w:rPr>
              <w:t>.</w:t>
            </w:r>
          </w:p>
        </w:tc>
      </w:tr>
      <w:tr w:rsidR="00DC2ECF" w14:paraId="5195286C" w14:textId="77777777" w:rsidTr="006C76F2">
        <w:tc>
          <w:tcPr>
            <w:tcW w:w="704" w:type="dxa"/>
          </w:tcPr>
          <w:p w14:paraId="51952869" w14:textId="77777777" w:rsidR="00DC2ECF" w:rsidRPr="006C76F2" w:rsidRDefault="00DC2ECF" w:rsidP="00171F01">
            <w:pPr>
              <w:pStyle w:val="ListParagraph"/>
              <w:numPr>
                <w:ilvl w:val="0"/>
                <w:numId w:val="6"/>
              </w:numPr>
              <w:spacing w:line="276" w:lineRule="auto"/>
              <w:jc w:val="both"/>
              <w:rPr>
                <w:rFonts w:ascii="Times New Roman" w:hAnsi="Times New Roman" w:cs="Times New Roman"/>
                <w:sz w:val="24"/>
                <w:lang w:val="en-US"/>
              </w:rPr>
            </w:pPr>
          </w:p>
        </w:tc>
        <w:tc>
          <w:tcPr>
            <w:tcW w:w="6662" w:type="dxa"/>
          </w:tcPr>
          <w:p w14:paraId="5195286A"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Presentation</w:t>
            </w:r>
          </w:p>
        </w:tc>
        <w:tc>
          <w:tcPr>
            <w:tcW w:w="1696" w:type="dxa"/>
          </w:tcPr>
          <w:p w14:paraId="5195286B" w14:textId="77777777" w:rsidR="00DC2ECF" w:rsidRPr="006C76F2" w:rsidRDefault="006C76F2" w:rsidP="00171F01">
            <w:pPr>
              <w:spacing w:line="276" w:lineRule="auto"/>
              <w:jc w:val="both"/>
              <w:rPr>
                <w:rFonts w:ascii="Times New Roman" w:hAnsi="Times New Roman" w:cs="Times New Roman"/>
                <w:sz w:val="24"/>
                <w:lang w:val="en-US"/>
              </w:rPr>
            </w:pPr>
            <w:r w:rsidRPr="006C76F2">
              <w:rPr>
                <w:rFonts w:ascii="Times New Roman" w:hAnsi="Times New Roman" w:cs="Times New Roman"/>
                <w:sz w:val="24"/>
                <w:lang w:val="en-US"/>
              </w:rPr>
              <w:t>10 min</w:t>
            </w:r>
            <w:r w:rsidR="00171F01">
              <w:rPr>
                <w:rFonts w:ascii="Times New Roman" w:hAnsi="Times New Roman" w:cs="Times New Roman"/>
                <w:sz w:val="24"/>
                <w:lang w:val="en-US"/>
              </w:rPr>
              <w:t>.</w:t>
            </w:r>
          </w:p>
        </w:tc>
      </w:tr>
      <w:tr w:rsidR="00DC2ECF" w14:paraId="51952870" w14:textId="77777777" w:rsidTr="006C76F2">
        <w:tc>
          <w:tcPr>
            <w:tcW w:w="704" w:type="dxa"/>
          </w:tcPr>
          <w:p w14:paraId="5195286D" w14:textId="77777777" w:rsidR="00DC2ECF"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2</w:t>
            </w:r>
          </w:p>
        </w:tc>
        <w:tc>
          <w:tcPr>
            <w:tcW w:w="6662" w:type="dxa"/>
          </w:tcPr>
          <w:p w14:paraId="5195286E" w14:textId="77777777" w:rsidR="00DC2ECF"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Discussion with the audience</w:t>
            </w:r>
          </w:p>
        </w:tc>
        <w:tc>
          <w:tcPr>
            <w:tcW w:w="1696" w:type="dxa"/>
          </w:tcPr>
          <w:p w14:paraId="5195286F" w14:textId="2B0A89D2" w:rsidR="00DC2ECF" w:rsidRPr="006C76F2" w:rsidRDefault="001741F1" w:rsidP="00171F01">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30</w:t>
            </w:r>
            <w:r w:rsidR="006C76F2" w:rsidRPr="006C76F2">
              <w:rPr>
                <w:rFonts w:ascii="Times New Roman" w:hAnsi="Times New Roman" w:cs="Times New Roman"/>
                <w:b/>
                <w:sz w:val="24"/>
                <w:lang w:val="en-US"/>
              </w:rPr>
              <w:t xml:space="preserve"> min</w:t>
            </w:r>
            <w:r w:rsidR="00171F01">
              <w:rPr>
                <w:rFonts w:ascii="Times New Roman" w:hAnsi="Times New Roman" w:cs="Times New Roman"/>
                <w:b/>
                <w:sz w:val="24"/>
                <w:lang w:val="en-US"/>
              </w:rPr>
              <w:t>.</w:t>
            </w:r>
          </w:p>
        </w:tc>
      </w:tr>
      <w:tr w:rsidR="006C76F2" w14:paraId="51952874" w14:textId="77777777" w:rsidTr="006C76F2">
        <w:tc>
          <w:tcPr>
            <w:tcW w:w="704" w:type="dxa"/>
          </w:tcPr>
          <w:p w14:paraId="51952871" w14:textId="77777777" w:rsidR="006C76F2"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3</w:t>
            </w:r>
          </w:p>
        </w:tc>
        <w:tc>
          <w:tcPr>
            <w:tcW w:w="6662" w:type="dxa"/>
          </w:tcPr>
          <w:p w14:paraId="51952872" w14:textId="77777777" w:rsidR="006C76F2"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Closing remarks</w:t>
            </w:r>
          </w:p>
        </w:tc>
        <w:tc>
          <w:tcPr>
            <w:tcW w:w="1696" w:type="dxa"/>
          </w:tcPr>
          <w:p w14:paraId="51952873" w14:textId="77777777" w:rsidR="006C76F2" w:rsidRPr="006C76F2" w:rsidRDefault="006C76F2" w:rsidP="00171F01">
            <w:pPr>
              <w:spacing w:line="276" w:lineRule="auto"/>
              <w:jc w:val="both"/>
              <w:rPr>
                <w:rFonts w:ascii="Times New Roman" w:hAnsi="Times New Roman" w:cs="Times New Roman"/>
                <w:b/>
                <w:sz w:val="24"/>
                <w:lang w:val="en-US"/>
              </w:rPr>
            </w:pPr>
            <w:r w:rsidRPr="006C76F2">
              <w:rPr>
                <w:rFonts w:ascii="Times New Roman" w:hAnsi="Times New Roman" w:cs="Times New Roman"/>
                <w:b/>
                <w:sz w:val="24"/>
                <w:lang w:val="en-US"/>
              </w:rPr>
              <w:t>5 min</w:t>
            </w:r>
            <w:r w:rsidR="00171F01">
              <w:rPr>
                <w:rFonts w:ascii="Times New Roman" w:hAnsi="Times New Roman" w:cs="Times New Roman"/>
                <w:b/>
                <w:sz w:val="24"/>
                <w:lang w:val="en-US"/>
              </w:rPr>
              <w:t>.</w:t>
            </w:r>
          </w:p>
        </w:tc>
      </w:tr>
    </w:tbl>
    <w:p w14:paraId="51952875" w14:textId="77777777" w:rsidR="00DC2ECF" w:rsidRPr="00DC2ECF" w:rsidRDefault="00DC2ECF" w:rsidP="00171F01">
      <w:pPr>
        <w:spacing w:line="276" w:lineRule="auto"/>
        <w:jc w:val="both"/>
        <w:rPr>
          <w:rFonts w:ascii="Times New Roman" w:hAnsi="Times New Roman" w:cs="Times New Roman"/>
          <w:b/>
          <w:sz w:val="24"/>
          <w:lang w:val="en-US"/>
        </w:rPr>
      </w:pPr>
    </w:p>
    <w:sectPr w:rsidR="00DC2ECF" w:rsidRPr="00DC2ECF" w:rsidSect="00CA522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8C8C" w14:textId="77777777" w:rsidR="00261636" w:rsidRDefault="00261636" w:rsidP="00CA522F">
      <w:pPr>
        <w:spacing w:after="0" w:line="240" w:lineRule="auto"/>
      </w:pPr>
      <w:r>
        <w:separator/>
      </w:r>
    </w:p>
  </w:endnote>
  <w:endnote w:type="continuationSeparator" w:id="0">
    <w:p w14:paraId="75EF135A" w14:textId="77777777" w:rsidR="00261636" w:rsidRDefault="00261636" w:rsidP="00CA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92796"/>
      <w:docPartObj>
        <w:docPartGallery w:val="Page Numbers (Bottom of Page)"/>
        <w:docPartUnique/>
      </w:docPartObj>
    </w:sdtPr>
    <w:sdtEndPr>
      <w:rPr>
        <w:noProof/>
      </w:rPr>
    </w:sdtEndPr>
    <w:sdtContent>
      <w:p w14:paraId="26F74F8E" w14:textId="6E10DD94" w:rsidR="00CA522F" w:rsidRDefault="00CA52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EAC6E" w14:textId="77777777" w:rsidR="00CA522F" w:rsidRDefault="00CA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5FF1" w14:textId="77777777" w:rsidR="00261636" w:rsidRDefault="00261636" w:rsidP="00CA522F">
      <w:pPr>
        <w:spacing w:after="0" w:line="240" w:lineRule="auto"/>
      </w:pPr>
      <w:r>
        <w:separator/>
      </w:r>
    </w:p>
  </w:footnote>
  <w:footnote w:type="continuationSeparator" w:id="0">
    <w:p w14:paraId="18D82D82" w14:textId="77777777" w:rsidR="00261636" w:rsidRDefault="00261636" w:rsidP="00CA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EC2"/>
    <w:multiLevelType w:val="hybridMultilevel"/>
    <w:tmpl w:val="D514E12E"/>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93D4B69"/>
    <w:multiLevelType w:val="hybridMultilevel"/>
    <w:tmpl w:val="50C4C786"/>
    <w:lvl w:ilvl="0" w:tplc="E66A2836">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00923B0"/>
    <w:multiLevelType w:val="hybridMultilevel"/>
    <w:tmpl w:val="A11C3F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FB2A3A"/>
    <w:multiLevelType w:val="hybridMultilevel"/>
    <w:tmpl w:val="676C1738"/>
    <w:lvl w:ilvl="0" w:tplc="F8EE8570">
      <w:start w:val="18"/>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B6F47A5"/>
    <w:multiLevelType w:val="hybridMultilevel"/>
    <w:tmpl w:val="BE068C7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75546020"/>
    <w:multiLevelType w:val="hybridMultilevel"/>
    <w:tmpl w:val="076623CC"/>
    <w:lvl w:ilvl="0" w:tplc="F8EE8570">
      <w:start w:val="18"/>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24733305">
    <w:abstractNumId w:val="1"/>
  </w:num>
  <w:num w:numId="2" w16cid:durableId="1079407934">
    <w:abstractNumId w:val="3"/>
  </w:num>
  <w:num w:numId="3" w16cid:durableId="1123889386">
    <w:abstractNumId w:val="5"/>
  </w:num>
  <w:num w:numId="4" w16cid:durableId="224798262">
    <w:abstractNumId w:val="0"/>
  </w:num>
  <w:num w:numId="5" w16cid:durableId="497111490">
    <w:abstractNumId w:val="2"/>
  </w:num>
  <w:num w:numId="6" w16cid:durableId="92290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10B"/>
    <w:rsid w:val="000C2C08"/>
    <w:rsid w:val="001348AB"/>
    <w:rsid w:val="00171F01"/>
    <w:rsid w:val="001741F1"/>
    <w:rsid w:val="0023539A"/>
    <w:rsid w:val="00237996"/>
    <w:rsid w:val="00261636"/>
    <w:rsid w:val="005B1631"/>
    <w:rsid w:val="0061396F"/>
    <w:rsid w:val="0066310B"/>
    <w:rsid w:val="006A6A16"/>
    <w:rsid w:val="006C76F2"/>
    <w:rsid w:val="007A19A9"/>
    <w:rsid w:val="00AF3616"/>
    <w:rsid w:val="00CA522F"/>
    <w:rsid w:val="00D15BFB"/>
    <w:rsid w:val="00DC2ECF"/>
    <w:rsid w:val="00EA74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282D"/>
  <w15:chartTrackingRefBased/>
  <w15:docId w15:val="{475CA77E-DAFC-4783-9345-84FB8029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BFB"/>
    <w:pPr>
      <w:ind w:left="720"/>
      <w:contextualSpacing/>
    </w:pPr>
  </w:style>
  <w:style w:type="paragraph" w:styleId="Header">
    <w:name w:val="header"/>
    <w:basedOn w:val="Normal"/>
    <w:link w:val="HeaderChar"/>
    <w:uiPriority w:val="99"/>
    <w:unhideWhenUsed/>
    <w:rsid w:val="00CA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22F"/>
  </w:style>
  <w:style w:type="paragraph" w:styleId="Footer">
    <w:name w:val="footer"/>
    <w:basedOn w:val="Normal"/>
    <w:link w:val="FooterChar"/>
    <w:uiPriority w:val="99"/>
    <w:unhideWhenUsed/>
    <w:rsid w:val="00CA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djeneba dabo</cp:lastModifiedBy>
  <cp:revision>2</cp:revision>
  <dcterms:created xsi:type="dcterms:W3CDTF">2026-03-02T04:47:00Z</dcterms:created>
  <dcterms:modified xsi:type="dcterms:W3CDTF">2026-03-02T04:47:00Z</dcterms:modified>
</cp:coreProperties>
</file>